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03A5A3" w14:textId="47702DDA" w:rsidR="00F73AFF" w:rsidRDefault="00A43E2F" w:rsidP="00EE1747">
      <w:pPr>
        <w:pBdr>
          <w:bottom w:val="single" w:sz="12" w:space="1" w:color="auto"/>
        </w:pBdr>
        <w:jc w:val="center"/>
        <w:rPr>
          <w:b/>
        </w:rPr>
      </w:pPr>
      <w:r>
        <w:rPr>
          <w:b/>
        </w:rPr>
        <w:t>Tunisia</w:t>
      </w:r>
      <w:r w:rsidR="00EE1747" w:rsidRPr="00EE1747">
        <w:rPr>
          <w:b/>
        </w:rPr>
        <w:t xml:space="preserve">: </w:t>
      </w:r>
      <w:r w:rsidR="004D1552">
        <w:rPr>
          <w:b/>
        </w:rPr>
        <w:t xml:space="preserve">support to </w:t>
      </w:r>
      <w:r w:rsidR="00EE1747" w:rsidRPr="00EE1747">
        <w:rPr>
          <w:b/>
        </w:rPr>
        <w:t>Solar</w:t>
      </w:r>
      <w:r>
        <w:rPr>
          <w:b/>
        </w:rPr>
        <w:t xml:space="preserve"> and wind </w:t>
      </w:r>
      <w:r w:rsidR="00EE1747" w:rsidRPr="00EE1747">
        <w:rPr>
          <w:b/>
        </w:rPr>
        <w:t>Competitive Bidding</w:t>
      </w:r>
      <w:r w:rsidR="003009F8">
        <w:rPr>
          <w:b/>
        </w:rPr>
        <w:t xml:space="preserve"> -</w:t>
      </w:r>
      <w:r w:rsidR="00EE1747" w:rsidRPr="00EE1747">
        <w:rPr>
          <w:b/>
        </w:rPr>
        <w:t xml:space="preserve"> </w:t>
      </w:r>
      <w:r w:rsidR="00AD216E">
        <w:rPr>
          <w:b/>
        </w:rPr>
        <w:t>Regulatory</w:t>
      </w:r>
      <w:r w:rsidR="00EE1747" w:rsidRPr="00EE1747">
        <w:rPr>
          <w:b/>
        </w:rPr>
        <w:t xml:space="preserve"> Support</w:t>
      </w:r>
      <w:r w:rsidR="00AD216E">
        <w:rPr>
          <w:b/>
        </w:rPr>
        <w:t xml:space="preserve"> and Capacity Building</w:t>
      </w:r>
    </w:p>
    <w:p w14:paraId="30F61BE2" w14:textId="38634A8D" w:rsidR="00EE1747" w:rsidRPr="00EE1747" w:rsidRDefault="00A079F6" w:rsidP="00EE1747">
      <w:pPr>
        <w:pBdr>
          <w:bottom w:val="single" w:sz="12" w:space="1" w:color="auto"/>
        </w:pBdr>
        <w:jc w:val="center"/>
      </w:pPr>
      <w:r>
        <w:t>Terms of Reference</w:t>
      </w:r>
    </w:p>
    <w:p w14:paraId="42104709" w14:textId="77777777" w:rsidR="00EE1747" w:rsidRPr="00DC1C82" w:rsidRDefault="00EE1747" w:rsidP="00EE1747">
      <w:pPr>
        <w:pStyle w:val="Heading2"/>
        <w:spacing w:before="120"/>
      </w:pPr>
      <w:r w:rsidRPr="00DC1C82">
        <w:t>Background</w:t>
      </w:r>
    </w:p>
    <w:p w14:paraId="33CADED0" w14:textId="77777777" w:rsidR="00CB0ED1" w:rsidRDefault="00CB0ED1" w:rsidP="00CB0ED1">
      <w:pPr>
        <w:jc w:val="both"/>
      </w:pPr>
      <w:r>
        <w:t xml:space="preserve">Tunisia is facing a deep energy crisis due to its heavy reliance on fossil fuel imports to meet its energy needs, notably natural gas, which constitutes a large part of electricity production. The electricity mix relies primarily on natural gas (94.4%). This makes the country vulnerable to fluctuations in international fossil fuel prices, threatens energy security and burdens the already weakened macro-fiscal deficit, especially when international oil and gas prices are high. In 2023, Tunisia recorded an energy deficit of 52 percent of its primary energy needs, compared to 20 percent in 2012. Natural gas imports are responsible for close to 40 percent of the energy trade deficit. As indicated in Tunisia’s Country Climate and Development Report (CCDR), Tunisia’s current account deficit and financing conditions may eventually limit its ability to import the energy it needs to meet growing demand, thus stifling economic activity. </w:t>
      </w:r>
    </w:p>
    <w:p w14:paraId="08D2A02A" w14:textId="2CD61010" w:rsidR="00CB0ED1" w:rsidRDefault="00CB0ED1" w:rsidP="00CB0ED1">
      <w:pPr>
        <w:jc w:val="both"/>
      </w:pPr>
      <w:r>
        <w:t xml:space="preserve">To tackle the challenges of decarbonization and ensure the electricity sector supports economic growth and job creation, Tunisia has started reducing its reliance on fossil fuels and enhancing energy security through an ambitious RE program considering the country’s huge RE potential estimated at 260 GW. Since 2010, the country has promoted energy efficiency and RE, notably through its solar rooftop program for the residential and commercial sectors, enabling the installation of 250 MW to date. In 2022, Tunisia updated its energy transition strategy to ensure a sustainable, reliable, and affordable electricity supply. This strategy aims to achieve 35 percent of RE in the energy mix by 2030 with a target of 4,800 MW of RE capacity by 2030 and 8,350 MW by 2035, compared to 516 MW at the end of 2023. The country aims to become a hub for RE, leveraging its potential to export green energy to Europe through the </w:t>
      </w:r>
      <w:proofErr w:type="spellStart"/>
      <w:r>
        <w:t>Elmed</w:t>
      </w:r>
      <w:proofErr w:type="spellEnd"/>
      <w:r>
        <w:t xml:space="preserve"> interconnection.</w:t>
      </w:r>
    </w:p>
    <w:p w14:paraId="1357337E" w14:textId="77777777" w:rsidR="00CB0ED1" w:rsidRDefault="00CB0ED1" w:rsidP="00CB0ED1">
      <w:pPr>
        <w:jc w:val="both"/>
      </w:pPr>
      <w:r>
        <w:t>The electricity sector in Tunisia is vertically integrated, but unlocking the vast potential of RE requires greater private sector involvement. As of mid-2024, STEG accounts for 95 percent of the country's electricity production, with the remainder coming from the private RE sector, including rooftop solar projects. STEG also manages the national transmission and distribution (T&amp;D) networks, as well as natural gas distribution. By the end of 2023, Tunisia had an installed generation capacity of 6,025 MW, including 516 MW from RE of which 45 percent is owned by STEG and 55 percent by private investors. Tunisia’s electricity grid is interconnected with Algeria and Libya, and electricity imports increased to cover 12 percent of electricity demand in 2023.  Given substantial investments required to reach RE goals, the Tunisian government plans to achieve these targets through private sector participation. In 2015, a regulatory framework was established to attract private investors through: (a) the concession regime for large independent power producer (IPP) projects, (b) the authorization regime for medium-sized IPPs of size up to 10MW for solar and 30MW for wind, and (c) self-generation by industrial firms, including corporate power purchase agreements (PPAs).</w:t>
      </w:r>
    </w:p>
    <w:p w14:paraId="135F2026" w14:textId="5B85ABDB" w:rsidR="00CB0ED1" w:rsidRDefault="00CB0ED1" w:rsidP="00CB0ED1">
      <w:pPr>
        <w:jc w:val="both"/>
      </w:pPr>
    </w:p>
    <w:p w14:paraId="36648DE1" w14:textId="77777777" w:rsidR="00EE1747" w:rsidRPr="00DC1C82" w:rsidRDefault="00EE1747" w:rsidP="00EE1747">
      <w:pPr>
        <w:pStyle w:val="Heading2"/>
        <w:spacing w:before="120"/>
      </w:pPr>
      <w:r w:rsidRPr="00DC1C82">
        <w:t>Scope of Work</w:t>
      </w:r>
    </w:p>
    <w:p w14:paraId="4AA3CBDA" w14:textId="77777777" w:rsidR="00EE1747" w:rsidRDefault="00EE1747" w:rsidP="00EE1747">
      <w:pPr>
        <w:pStyle w:val="Heading3"/>
        <w:spacing w:before="120"/>
      </w:pPr>
      <w:r w:rsidRPr="00DC1C82">
        <w:t>Objectiv</w:t>
      </w:r>
      <w:r>
        <w:t>e</w:t>
      </w:r>
    </w:p>
    <w:p w14:paraId="50E086C8" w14:textId="3614923F" w:rsidR="00BD6B7D" w:rsidRPr="00A406D5" w:rsidRDefault="00BD6B7D" w:rsidP="00BD6B7D">
      <w:pPr>
        <w:spacing w:after="120"/>
        <w:jc w:val="both"/>
        <w:rPr>
          <w:rFonts w:ascii="Calibri" w:eastAsia="Calibri" w:hAnsi="Calibri" w:cs="Calibri"/>
        </w:rPr>
      </w:pPr>
      <w:r w:rsidRPr="3F9A5007">
        <w:rPr>
          <w:rFonts w:ascii="Calibri" w:eastAsia="Calibri" w:hAnsi="Calibri" w:cs="Calibri"/>
        </w:rPr>
        <w:t>The assignment objective is to provide legal advice to the</w:t>
      </w:r>
      <w:r w:rsidR="005C0C97" w:rsidRPr="3F9A5007">
        <w:rPr>
          <w:rFonts w:ascii="Calibri" w:eastAsia="Calibri" w:hAnsi="Calibri" w:cs="Calibri"/>
        </w:rPr>
        <w:t xml:space="preserve"> World Bank that is supporting the</w:t>
      </w:r>
      <w:r w:rsidRPr="3F9A5007">
        <w:rPr>
          <w:rFonts w:ascii="Calibri" w:eastAsia="Calibri" w:hAnsi="Calibri" w:cs="Calibri"/>
        </w:rPr>
        <w:t xml:space="preserve"> Ministry of Industry, Energy and Mining regarding the </w:t>
      </w:r>
      <w:r w:rsidR="005F744C" w:rsidRPr="3F9A5007">
        <w:rPr>
          <w:rFonts w:ascii="Calibri" w:eastAsia="Calibri" w:hAnsi="Calibri" w:cs="Calibri"/>
        </w:rPr>
        <w:t xml:space="preserve">upcoming </w:t>
      </w:r>
      <w:r w:rsidR="007B0DF1" w:rsidRPr="3F9A5007">
        <w:rPr>
          <w:rFonts w:ascii="Calibri" w:eastAsia="Calibri" w:hAnsi="Calibri" w:cs="Calibri"/>
        </w:rPr>
        <w:t xml:space="preserve">launch </w:t>
      </w:r>
      <w:r w:rsidR="0076435F" w:rsidRPr="3F9A5007">
        <w:rPr>
          <w:rFonts w:ascii="Calibri" w:eastAsia="Calibri" w:hAnsi="Calibri" w:cs="Calibri"/>
        </w:rPr>
        <w:t>of call for proposals</w:t>
      </w:r>
      <w:r w:rsidRPr="3F9A5007">
        <w:rPr>
          <w:rFonts w:ascii="Calibri" w:eastAsia="Calibri" w:hAnsi="Calibri" w:cs="Calibri"/>
        </w:rPr>
        <w:t xml:space="preserve"> for the solar</w:t>
      </w:r>
      <w:r w:rsidR="00A1589F" w:rsidRPr="3F9A5007">
        <w:rPr>
          <w:rFonts w:ascii="Calibri" w:eastAsia="Calibri" w:hAnsi="Calibri" w:cs="Calibri"/>
        </w:rPr>
        <w:t xml:space="preserve"> with battery storage (BESS) projects</w:t>
      </w:r>
      <w:r w:rsidR="00363DC6" w:rsidRPr="3F9A5007">
        <w:rPr>
          <w:rFonts w:ascii="Calibri" w:eastAsia="Calibri" w:hAnsi="Calibri" w:cs="Calibri"/>
        </w:rPr>
        <w:t xml:space="preserve"> and advise on necessary changes to </w:t>
      </w:r>
      <w:r w:rsidR="00EA09DE" w:rsidRPr="3F9A5007">
        <w:rPr>
          <w:rFonts w:ascii="Calibri" w:eastAsia="Calibri" w:hAnsi="Calibri" w:cs="Calibri"/>
        </w:rPr>
        <w:t xml:space="preserve">design and </w:t>
      </w:r>
      <w:r w:rsidR="00C21DD3" w:rsidRPr="3F9A5007">
        <w:rPr>
          <w:rFonts w:ascii="Calibri" w:eastAsia="Calibri" w:hAnsi="Calibri" w:cs="Calibri"/>
        </w:rPr>
        <w:t xml:space="preserve">implement </w:t>
      </w:r>
      <w:r w:rsidR="00A1589F" w:rsidRPr="3F9A5007">
        <w:rPr>
          <w:rFonts w:ascii="Calibri" w:eastAsia="Calibri" w:hAnsi="Calibri" w:cs="Calibri"/>
        </w:rPr>
        <w:t>successful</w:t>
      </w:r>
      <w:r w:rsidR="00151C94" w:rsidRPr="3F9A5007">
        <w:rPr>
          <w:rFonts w:ascii="Calibri" w:eastAsia="Calibri" w:hAnsi="Calibri" w:cs="Calibri"/>
        </w:rPr>
        <w:t xml:space="preserve"> tender</w:t>
      </w:r>
      <w:r w:rsidR="00FD1B43" w:rsidRPr="3F9A5007">
        <w:rPr>
          <w:rFonts w:ascii="Calibri" w:eastAsia="Calibri" w:hAnsi="Calibri" w:cs="Calibri"/>
        </w:rPr>
        <w:t xml:space="preserve"> in line with international </w:t>
      </w:r>
      <w:r w:rsidR="003C67A9" w:rsidRPr="3F9A5007">
        <w:rPr>
          <w:rFonts w:ascii="Calibri" w:eastAsia="Calibri" w:hAnsi="Calibri" w:cs="Calibri"/>
        </w:rPr>
        <w:t>standards</w:t>
      </w:r>
      <w:r w:rsidRPr="3F9A5007">
        <w:rPr>
          <w:rFonts w:ascii="Calibri" w:eastAsia="Calibri" w:hAnsi="Calibri" w:cs="Calibri"/>
        </w:rPr>
        <w:t xml:space="preserve">. </w:t>
      </w:r>
    </w:p>
    <w:p w14:paraId="3816E738" w14:textId="5FE028AB" w:rsidR="00EE1747" w:rsidRDefault="00F2210D" w:rsidP="00EE1747">
      <w:pPr>
        <w:pStyle w:val="Heading3"/>
        <w:spacing w:before="120"/>
      </w:pPr>
      <w:r>
        <w:lastRenderedPageBreak/>
        <w:t xml:space="preserve">Scope of Work and </w:t>
      </w:r>
      <w:r w:rsidR="00EE1747">
        <w:t>Outputs</w:t>
      </w:r>
    </w:p>
    <w:p w14:paraId="61B123F0" w14:textId="3DC76E71" w:rsidR="00EE1747" w:rsidRDefault="00EE1747" w:rsidP="00EE1747">
      <w:pPr>
        <w:widowControl w:val="0"/>
        <w:spacing w:before="52" w:after="0" w:line="240" w:lineRule="auto"/>
        <w:jc w:val="both"/>
        <w:rPr>
          <w:rFonts w:cstheme="minorHAnsi"/>
        </w:rPr>
      </w:pPr>
      <w:r w:rsidRPr="001B3DB6">
        <w:rPr>
          <w:rFonts w:cstheme="minorHAnsi"/>
        </w:rPr>
        <w:t xml:space="preserve">The </w:t>
      </w:r>
      <w:r>
        <w:rPr>
          <w:rFonts w:cstheme="minorHAnsi"/>
        </w:rPr>
        <w:t xml:space="preserve">Consultant shall be responsible for delivering the following tasks. </w:t>
      </w:r>
      <w:r w:rsidRPr="00142025">
        <w:rPr>
          <w:rFonts w:cstheme="minorHAnsi"/>
        </w:rPr>
        <w:t xml:space="preserve">All outputs (reports, </w:t>
      </w:r>
      <w:r w:rsidR="00583D2A">
        <w:rPr>
          <w:rFonts w:cstheme="minorHAnsi"/>
        </w:rPr>
        <w:t>PPT</w:t>
      </w:r>
      <w:r w:rsidRPr="00142025">
        <w:rPr>
          <w:rFonts w:cstheme="minorHAnsi"/>
        </w:rPr>
        <w:t xml:space="preserve">s) will be provided in </w:t>
      </w:r>
      <w:r w:rsidR="003F7E51">
        <w:rPr>
          <w:rFonts w:cstheme="minorHAnsi"/>
        </w:rPr>
        <w:t>French</w:t>
      </w:r>
      <w:r w:rsidRPr="00142025">
        <w:rPr>
          <w:rFonts w:cstheme="minorHAnsi"/>
        </w:rPr>
        <w:t>.</w:t>
      </w:r>
    </w:p>
    <w:p w14:paraId="63BC8ACC" w14:textId="77777777" w:rsidR="00EE1747" w:rsidRDefault="00EE1747" w:rsidP="00EE1747">
      <w:pPr>
        <w:widowControl w:val="0"/>
        <w:spacing w:before="52" w:after="0" w:line="240" w:lineRule="auto"/>
        <w:jc w:val="both"/>
        <w:rPr>
          <w:rFonts w:cstheme="minorHAnsi"/>
        </w:rPr>
      </w:pPr>
    </w:p>
    <w:p w14:paraId="5325A16E" w14:textId="7AD25F47" w:rsidR="00EE1747" w:rsidRDefault="00EE1747" w:rsidP="4613BCE1">
      <w:pPr>
        <w:widowControl w:val="0"/>
        <w:spacing w:before="52" w:after="0" w:line="240" w:lineRule="auto"/>
        <w:jc w:val="both"/>
        <w:rPr>
          <w:b/>
          <w:bCs/>
        </w:rPr>
      </w:pPr>
      <w:r w:rsidRPr="3F9A5007">
        <w:rPr>
          <w:b/>
          <w:bCs/>
        </w:rPr>
        <w:t>Task</w:t>
      </w:r>
      <w:r w:rsidR="00D221DD" w:rsidRPr="3F9A5007">
        <w:rPr>
          <w:b/>
          <w:bCs/>
        </w:rPr>
        <w:t xml:space="preserve"> 1.</w:t>
      </w:r>
      <w:r w:rsidRPr="3F9A5007">
        <w:rPr>
          <w:b/>
          <w:bCs/>
        </w:rPr>
        <w:t xml:space="preserve"> </w:t>
      </w:r>
      <w:r w:rsidR="003F7E51" w:rsidRPr="3F9A5007">
        <w:rPr>
          <w:b/>
          <w:bCs/>
        </w:rPr>
        <w:t xml:space="preserve">Review </w:t>
      </w:r>
      <w:r w:rsidR="00447484" w:rsidRPr="3F9A5007">
        <w:rPr>
          <w:b/>
          <w:bCs/>
        </w:rPr>
        <w:t>draft</w:t>
      </w:r>
      <w:r w:rsidR="003F7E51" w:rsidRPr="3F9A5007">
        <w:rPr>
          <w:b/>
          <w:bCs/>
        </w:rPr>
        <w:t xml:space="preserve"> tender document</w:t>
      </w:r>
      <w:r w:rsidR="00447484" w:rsidRPr="3F9A5007">
        <w:rPr>
          <w:b/>
          <w:bCs/>
        </w:rPr>
        <w:t xml:space="preserve"> templates</w:t>
      </w:r>
      <w:r w:rsidR="00F6621B" w:rsidRPr="3F9A5007">
        <w:rPr>
          <w:b/>
          <w:bCs/>
        </w:rPr>
        <w:t>.</w:t>
      </w:r>
    </w:p>
    <w:p w14:paraId="35E05874" w14:textId="0893A6F8" w:rsidR="00996482" w:rsidRDefault="00996482" w:rsidP="00EE1747">
      <w:pPr>
        <w:widowControl w:val="0"/>
        <w:spacing w:before="52" w:after="0" w:line="240" w:lineRule="auto"/>
        <w:jc w:val="both"/>
        <w:rPr>
          <w:rFonts w:ascii="Calibri" w:eastAsia="Calibri" w:hAnsi="Calibri" w:cs="Calibri"/>
        </w:rPr>
      </w:pPr>
      <w:r w:rsidRPr="3F9A5007">
        <w:rPr>
          <w:rFonts w:ascii="Calibri" w:eastAsia="Calibri" w:hAnsi="Calibri" w:cs="Calibri"/>
        </w:rPr>
        <w:t xml:space="preserve">The </w:t>
      </w:r>
      <w:r w:rsidR="00E77605" w:rsidRPr="3F9A5007">
        <w:rPr>
          <w:rFonts w:ascii="Calibri" w:eastAsia="Calibri" w:hAnsi="Calibri" w:cs="Calibri"/>
        </w:rPr>
        <w:t>C</w:t>
      </w:r>
      <w:r w:rsidRPr="3F9A5007">
        <w:rPr>
          <w:rFonts w:ascii="Calibri" w:eastAsia="Calibri" w:hAnsi="Calibri" w:cs="Calibri"/>
        </w:rPr>
        <w:t xml:space="preserve">onsultant shall </w:t>
      </w:r>
      <w:r w:rsidR="0042262E" w:rsidRPr="00C407DB">
        <w:rPr>
          <w:rFonts w:ascii="Calibri" w:eastAsia="Calibri" w:hAnsi="Calibri" w:cs="Calibri"/>
        </w:rPr>
        <w:t xml:space="preserve">review </w:t>
      </w:r>
      <w:r w:rsidRPr="00C407DB">
        <w:rPr>
          <w:rFonts w:ascii="Calibri" w:eastAsia="Calibri" w:hAnsi="Calibri" w:cs="Calibri"/>
        </w:rPr>
        <w:t>the draft tender document templates</w:t>
      </w:r>
      <w:r w:rsidR="00DE5E77">
        <w:rPr>
          <w:rFonts w:ascii="Calibri" w:eastAsia="Calibri" w:hAnsi="Calibri" w:cs="Calibri"/>
        </w:rPr>
        <w:t xml:space="preserve"> provided by the World Bank</w:t>
      </w:r>
      <w:r w:rsidRPr="00C407DB">
        <w:rPr>
          <w:rFonts w:ascii="Calibri" w:eastAsia="Calibri" w:hAnsi="Calibri" w:cs="Calibri"/>
        </w:rPr>
        <w:t xml:space="preserve"> </w:t>
      </w:r>
      <w:r w:rsidR="004A1BD1" w:rsidRPr="00C407DB">
        <w:rPr>
          <w:rFonts w:ascii="Calibri" w:eastAsia="Calibri" w:hAnsi="Calibri" w:cs="Calibri"/>
        </w:rPr>
        <w:t xml:space="preserve">for </w:t>
      </w:r>
      <w:r w:rsidR="00CC5068" w:rsidRPr="00C407DB">
        <w:rPr>
          <w:rFonts w:ascii="Calibri" w:eastAsia="Calibri" w:hAnsi="Calibri" w:cs="Calibri"/>
        </w:rPr>
        <w:t>two</w:t>
      </w:r>
      <w:r w:rsidR="004A1BD1" w:rsidRPr="00C407DB">
        <w:rPr>
          <w:rFonts w:ascii="Calibri" w:eastAsia="Calibri" w:hAnsi="Calibri" w:cs="Calibri"/>
        </w:rPr>
        <w:t xml:space="preserve"> types of tender</w:t>
      </w:r>
      <w:r w:rsidR="00CC5068" w:rsidRPr="00C407DB">
        <w:rPr>
          <w:rFonts w:ascii="Calibri" w:eastAsia="Calibri" w:hAnsi="Calibri" w:cs="Calibri"/>
        </w:rPr>
        <w:t xml:space="preserve">, namely </w:t>
      </w:r>
      <w:r w:rsidR="004A1BD1" w:rsidRPr="00C407DB">
        <w:rPr>
          <w:rFonts w:ascii="Calibri" w:eastAsia="Calibri" w:hAnsi="Calibri" w:cs="Calibri"/>
        </w:rPr>
        <w:t>solar</w:t>
      </w:r>
      <w:r w:rsidR="00243EF5" w:rsidRPr="00C407DB">
        <w:rPr>
          <w:rFonts w:ascii="Calibri" w:eastAsia="Calibri" w:hAnsi="Calibri" w:cs="Calibri"/>
        </w:rPr>
        <w:t xml:space="preserve"> private</w:t>
      </w:r>
      <w:r w:rsidR="004A1BD1" w:rsidRPr="00C407DB">
        <w:rPr>
          <w:rFonts w:ascii="Calibri" w:eastAsia="Calibri" w:hAnsi="Calibri" w:cs="Calibri"/>
        </w:rPr>
        <w:t xml:space="preserve"> </w:t>
      </w:r>
      <w:r w:rsidR="00243EF5" w:rsidRPr="00C407DB">
        <w:rPr>
          <w:rFonts w:ascii="Calibri" w:eastAsia="Calibri" w:hAnsi="Calibri" w:cs="Calibri"/>
        </w:rPr>
        <w:t>(IPP-owned land)</w:t>
      </w:r>
      <w:r w:rsidR="00CC5068" w:rsidRPr="00C407DB">
        <w:rPr>
          <w:rFonts w:ascii="Calibri" w:eastAsia="Calibri" w:hAnsi="Calibri" w:cs="Calibri"/>
        </w:rPr>
        <w:t xml:space="preserve"> and</w:t>
      </w:r>
      <w:r w:rsidR="004A1BD1" w:rsidRPr="00C407DB">
        <w:rPr>
          <w:rFonts w:ascii="Calibri" w:eastAsia="Calibri" w:hAnsi="Calibri" w:cs="Calibri"/>
        </w:rPr>
        <w:t xml:space="preserve"> solar </w:t>
      </w:r>
      <w:r w:rsidR="00243EF5" w:rsidRPr="00C407DB">
        <w:rPr>
          <w:rFonts w:ascii="Calibri" w:eastAsia="Calibri" w:hAnsi="Calibri" w:cs="Calibri"/>
        </w:rPr>
        <w:t>park (government owned land)</w:t>
      </w:r>
      <w:r w:rsidR="00CC5068" w:rsidRPr="00C407DB">
        <w:rPr>
          <w:rFonts w:ascii="Calibri" w:eastAsia="Calibri" w:hAnsi="Calibri" w:cs="Calibri"/>
        </w:rPr>
        <w:t>,</w:t>
      </w:r>
      <w:r w:rsidR="004A1BD1" w:rsidRPr="00C407DB">
        <w:rPr>
          <w:rFonts w:ascii="Calibri" w:eastAsia="Calibri" w:hAnsi="Calibri" w:cs="Calibri"/>
        </w:rPr>
        <w:t xml:space="preserve"> </w:t>
      </w:r>
      <w:r w:rsidRPr="00C407DB">
        <w:rPr>
          <w:rFonts w:ascii="Calibri" w:eastAsia="Calibri" w:hAnsi="Calibri" w:cs="Calibri"/>
        </w:rPr>
        <w:t xml:space="preserve">including the technical specifications document, concession agreement, power purchase agreement, land occupation agreement, direct agreement, legal opinion, </w:t>
      </w:r>
      <w:r w:rsidR="004A1BD1" w:rsidRPr="00C407DB">
        <w:rPr>
          <w:rFonts w:ascii="Calibri" w:eastAsia="Calibri" w:hAnsi="Calibri" w:cs="Calibri"/>
        </w:rPr>
        <w:t>grid connection and all the annexes</w:t>
      </w:r>
      <w:r w:rsidR="002A4B40">
        <w:rPr>
          <w:rFonts w:ascii="Calibri" w:eastAsia="Calibri" w:hAnsi="Calibri" w:cs="Calibri"/>
        </w:rPr>
        <w:t xml:space="preserve"> such as instructions to bidders</w:t>
      </w:r>
      <w:r w:rsidR="004A1BD1" w:rsidRPr="00C407DB">
        <w:rPr>
          <w:rFonts w:ascii="Calibri" w:eastAsia="Calibri" w:hAnsi="Calibri" w:cs="Calibri"/>
        </w:rPr>
        <w:t xml:space="preserve"> </w:t>
      </w:r>
      <w:r w:rsidRPr="00C407DB">
        <w:rPr>
          <w:rFonts w:ascii="Calibri" w:eastAsia="Calibri" w:hAnsi="Calibri" w:cs="Calibri"/>
        </w:rPr>
        <w:t>etc</w:t>
      </w:r>
      <w:r w:rsidR="002A4B40">
        <w:rPr>
          <w:rFonts w:ascii="Calibri" w:eastAsia="Calibri" w:hAnsi="Calibri" w:cs="Calibri"/>
        </w:rPr>
        <w:t>.</w:t>
      </w:r>
      <w:r w:rsidRPr="00C407DB">
        <w:rPr>
          <w:rFonts w:ascii="Calibri" w:eastAsia="Calibri" w:hAnsi="Calibri" w:cs="Calibri"/>
        </w:rPr>
        <w:t>, based on international best practice, and propose changes needed to implement a competitive selection of IPPs and comply with international standards such that the call can attract international investors and access concessional and green financing</w:t>
      </w:r>
      <w:r w:rsidRPr="3F9A5007">
        <w:rPr>
          <w:rFonts w:ascii="Calibri" w:eastAsia="Calibri" w:hAnsi="Calibri" w:cs="Calibri"/>
        </w:rPr>
        <w:t>.</w:t>
      </w:r>
      <w:r>
        <w:t xml:space="preserve"> </w:t>
      </w:r>
      <w:r w:rsidR="005F769F">
        <w:t>This review shall includ</w:t>
      </w:r>
      <w:r w:rsidR="002919B5">
        <w:t xml:space="preserve">e </w:t>
      </w:r>
      <w:proofErr w:type="gramStart"/>
      <w:r w:rsidR="002919B5">
        <w:t>in particular the</w:t>
      </w:r>
      <w:proofErr w:type="gramEnd"/>
      <w:r w:rsidR="002919B5">
        <w:t xml:space="preserve"> inclusion of battery storage in </w:t>
      </w:r>
      <w:r w:rsidR="00CC5068">
        <w:t xml:space="preserve">the </w:t>
      </w:r>
      <w:r w:rsidR="00F41E3B">
        <w:t xml:space="preserve">legal </w:t>
      </w:r>
      <w:r w:rsidR="00CC5068">
        <w:t>documentation</w:t>
      </w:r>
      <w:r w:rsidR="00F41E3B">
        <w:t xml:space="preserve"> and such beyond technical matters</w:t>
      </w:r>
      <w:r w:rsidR="001418C4" w:rsidRPr="3F9A5007">
        <w:t>.</w:t>
      </w:r>
    </w:p>
    <w:p w14:paraId="5973FF43" w14:textId="77777777" w:rsidR="000868A3" w:rsidRDefault="000868A3" w:rsidP="00C754FB">
      <w:pPr>
        <w:widowControl w:val="0"/>
        <w:spacing w:before="52" w:after="0" w:line="240" w:lineRule="auto"/>
        <w:jc w:val="both"/>
        <w:rPr>
          <w:rFonts w:cstheme="minorHAnsi"/>
          <w:b/>
          <w:bCs/>
        </w:rPr>
      </w:pPr>
    </w:p>
    <w:p w14:paraId="3B4088A0" w14:textId="18D01BCE" w:rsidR="00B566AC" w:rsidRPr="000717FD" w:rsidRDefault="00C754FB" w:rsidP="00C754FB">
      <w:pPr>
        <w:widowControl w:val="0"/>
        <w:spacing w:before="52" w:after="0" w:line="240" w:lineRule="auto"/>
        <w:jc w:val="both"/>
        <w:rPr>
          <w:rFonts w:cstheme="minorHAnsi"/>
          <w:b/>
          <w:bCs/>
        </w:rPr>
      </w:pPr>
      <w:r w:rsidRPr="000717FD">
        <w:rPr>
          <w:rFonts w:cstheme="minorHAnsi"/>
          <w:b/>
          <w:bCs/>
        </w:rPr>
        <w:t xml:space="preserve">Task 2. </w:t>
      </w:r>
      <w:r w:rsidR="000717FD" w:rsidRPr="000717FD">
        <w:rPr>
          <w:rFonts w:cstheme="minorHAnsi"/>
          <w:b/>
          <w:bCs/>
        </w:rPr>
        <w:t>Assist with</w:t>
      </w:r>
      <w:r w:rsidR="00E77605">
        <w:rPr>
          <w:rFonts w:cstheme="minorHAnsi"/>
          <w:b/>
          <w:bCs/>
        </w:rPr>
        <w:t xml:space="preserve"> the </w:t>
      </w:r>
      <w:r w:rsidR="00DD0AF8">
        <w:rPr>
          <w:rFonts w:cstheme="minorHAnsi"/>
          <w:b/>
          <w:bCs/>
        </w:rPr>
        <w:t xml:space="preserve">discussions with </w:t>
      </w:r>
      <w:proofErr w:type="gramStart"/>
      <w:r w:rsidR="00DD0AF8">
        <w:rPr>
          <w:rFonts w:cstheme="minorHAnsi"/>
          <w:b/>
          <w:bCs/>
        </w:rPr>
        <w:t>private</w:t>
      </w:r>
      <w:proofErr w:type="gramEnd"/>
      <w:r w:rsidR="00DD0AF8">
        <w:rPr>
          <w:rFonts w:cstheme="minorHAnsi"/>
          <w:b/>
          <w:bCs/>
        </w:rPr>
        <w:t xml:space="preserve"> sector</w:t>
      </w:r>
      <w:r w:rsidR="000717FD" w:rsidRPr="000717FD">
        <w:rPr>
          <w:rFonts w:cstheme="minorHAnsi"/>
          <w:b/>
          <w:bCs/>
        </w:rPr>
        <w:t>.</w:t>
      </w:r>
    </w:p>
    <w:p w14:paraId="2AB917C1" w14:textId="1B11C357" w:rsidR="00C754FB" w:rsidRDefault="00C754FB" w:rsidP="00C754FB">
      <w:pPr>
        <w:widowControl w:val="0"/>
        <w:spacing w:before="52" w:after="0" w:line="240" w:lineRule="auto"/>
        <w:jc w:val="both"/>
        <w:rPr>
          <w:rFonts w:ascii="Calibri" w:eastAsia="Calibri" w:hAnsi="Calibri" w:cs="Calibri"/>
        </w:rPr>
      </w:pPr>
      <w:r>
        <w:t xml:space="preserve">The </w:t>
      </w:r>
      <w:r w:rsidR="00E77605">
        <w:t>C</w:t>
      </w:r>
      <w:r>
        <w:t xml:space="preserve">onsultant shall also assist </w:t>
      </w:r>
      <w:r w:rsidR="004B0FDD">
        <w:t xml:space="preserve">the World Bank </w:t>
      </w:r>
      <w:r w:rsidRPr="4613BCE1">
        <w:rPr>
          <w:rFonts w:ascii="Calibri" w:eastAsia="Calibri" w:hAnsi="Calibri" w:cs="Calibri"/>
        </w:rPr>
        <w:t xml:space="preserve">with </w:t>
      </w:r>
      <w:r w:rsidR="008A6B7C" w:rsidRPr="4613BCE1">
        <w:rPr>
          <w:rFonts w:ascii="Calibri" w:eastAsia="Calibri" w:hAnsi="Calibri" w:cs="Calibri"/>
        </w:rPr>
        <w:t>the engagement of the private sector (</w:t>
      </w:r>
      <w:r w:rsidR="00BA2227" w:rsidRPr="4613BCE1">
        <w:rPr>
          <w:rFonts w:ascii="Calibri" w:eastAsia="Calibri" w:hAnsi="Calibri" w:cs="Calibri"/>
        </w:rPr>
        <w:t xml:space="preserve">investors, lenders, etc.) </w:t>
      </w:r>
      <w:r w:rsidR="00D14514" w:rsidRPr="4613BCE1">
        <w:rPr>
          <w:rFonts w:ascii="Calibri" w:eastAsia="Calibri" w:hAnsi="Calibri" w:cs="Calibri"/>
        </w:rPr>
        <w:t xml:space="preserve">to </w:t>
      </w:r>
      <w:r w:rsidR="002D6617" w:rsidRPr="4613BCE1">
        <w:rPr>
          <w:rFonts w:ascii="Calibri" w:eastAsia="Calibri" w:hAnsi="Calibri" w:cs="Calibri"/>
        </w:rPr>
        <w:t xml:space="preserve">clarify </w:t>
      </w:r>
      <w:r w:rsidR="00DE4C76" w:rsidRPr="4613BCE1">
        <w:rPr>
          <w:rFonts w:ascii="Calibri" w:eastAsia="Calibri" w:hAnsi="Calibri" w:cs="Calibri"/>
        </w:rPr>
        <w:t xml:space="preserve">any questions </w:t>
      </w:r>
      <w:r w:rsidRPr="4613BCE1">
        <w:rPr>
          <w:rFonts w:ascii="Calibri" w:eastAsia="Calibri" w:hAnsi="Calibri" w:cs="Calibri"/>
        </w:rPr>
        <w:t xml:space="preserve">about the </w:t>
      </w:r>
      <w:r w:rsidR="003F5641" w:rsidRPr="4613BCE1">
        <w:t>best international</w:t>
      </w:r>
      <w:r w:rsidRPr="4613BCE1">
        <w:rPr>
          <w:rFonts w:ascii="Calibri" w:eastAsia="Calibri" w:hAnsi="Calibri" w:cs="Calibri"/>
        </w:rPr>
        <w:t xml:space="preserve"> practice of the tender </w:t>
      </w:r>
      <w:r>
        <w:t>process</w:t>
      </w:r>
      <w:r w:rsidRPr="4613BCE1">
        <w:rPr>
          <w:rFonts w:ascii="Calibri" w:eastAsia="Calibri" w:hAnsi="Calibri" w:cs="Calibri"/>
        </w:rPr>
        <w:t xml:space="preserve"> and related </w:t>
      </w:r>
      <w:r w:rsidR="00E15AAB" w:rsidRPr="4613BCE1">
        <w:rPr>
          <w:rFonts w:ascii="Calibri" w:eastAsia="Calibri" w:hAnsi="Calibri" w:cs="Calibri"/>
        </w:rPr>
        <w:t>documents</w:t>
      </w:r>
      <w:r w:rsidRPr="4613BCE1">
        <w:rPr>
          <w:rFonts w:ascii="Calibri" w:eastAsia="Calibri" w:hAnsi="Calibri" w:cs="Calibri"/>
        </w:rPr>
        <w:t>.</w:t>
      </w:r>
    </w:p>
    <w:p w14:paraId="06CC8562" w14:textId="77777777" w:rsidR="004410F3" w:rsidRDefault="004410F3" w:rsidP="00C754FB">
      <w:pPr>
        <w:widowControl w:val="0"/>
        <w:spacing w:before="52" w:after="0" w:line="240" w:lineRule="auto"/>
        <w:jc w:val="both"/>
        <w:rPr>
          <w:rFonts w:ascii="Calibri" w:eastAsia="Calibri" w:hAnsi="Calibri" w:cs="Calibri"/>
        </w:rPr>
      </w:pPr>
    </w:p>
    <w:p w14:paraId="3A55EBE6" w14:textId="51A1DE1C" w:rsidR="00091B3C" w:rsidRPr="00091B3C" w:rsidRDefault="00091B3C" w:rsidP="00091B3C">
      <w:pPr>
        <w:widowControl w:val="0"/>
        <w:spacing w:before="52" w:after="0" w:line="240" w:lineRule="auto"/>
        <w:jc w:val="both"/>
        <w:rPr>
          <w:rFonts w:cstheme="minorHAnsi"/>
        </w:rPr>
      </w:pPr>
      <w:r>
        <w:rPr>
          <w:rFonts w:cstheme="minorHAnsi"/>
        </w:rPr>
        <w:t>The Consultant</w:t>
      </w:r>
      <w:r w:rsidR="000342D2">
        <w:rPr>
          <w:rFonts w:cstheme="minorHAnsi"/>
        </w:rPr>
        <w:t xml:space="preserve"> is</w:t>
      </w:r>
      <w:r>
        <w:rPr>
          <w:rFonts w:cstheme="minorHAnsi"/>
        </w:rPr>
        <w:t xml:space="preserve"> expected to </w:t>
      </w:r>
      <w:r w:rsidR="00B24B5F">
        <w:rPr>
          <w:rFonts w:cstheme="minorHAnsi"/>
        </w:rPr>
        <w:t>have regular meetings with</w:t>
      </w:r>
      <w:r>
        <w:rPr>
          <w:rFonts w:cstheme="minorHAnsi"/>
        </w:rPr>
        <w:t xml:space="preserve"> the World Bank</w:t>
      </w:r>
      <w:r w:rsidR="00A564FB">
        <w:rPr>
          <w:rFonts w:cstheme="minorHAnsi"/>
        </w:rPr>
        <w:t xml:space="preserve"> and </w:t>
      </w:r>
      <w:r w:rsidR="002B68F5">
        <w:rPr>
          <w:rFonts w:cstheme="minorHAnsi"/>
        </w:rPr>
        <w:t>par</w:t>
      </w:r>
      <w:r w:rsidR="00B24B5F">
        <w:rPr>
          <w:rFonts w:cstheme="minorHAnsi"/>
        </w:rPr>
        <w:t>t</w:t>
      </w:r>
      <w:r w:rsidR="002B68F5">
        <w:rPr>
          <w:rFonts w:cstheme="minorHAnsi"/>
        </w:rPr>
        <w:t>icipate</w:t>
      </w:r>
      <w:r w:rsidR="00A564FB">
        <w:rPr>
          <w:rFonts w:cstheme="minorHAnsi"/>
        </w:rPr>
        <w:t xml:space="preserve"> in multiple meetings with </w:t>
      </w:r>
      <w:r w:rsidR="00B24B5F">
        <w:rPr>
          <w:rFonts w:cstheme="minorHAnsi"/>
        </w:rPr>
        <w:t xml:space="preserve">the </w:t>
      </w:r>
      <w:r w:rsidR="00A564FB">
        <w:rPr>
          <w:rFonts w:cstheme="minorHAnsi"/>
        </w:rPr>
        <w:t>M</w:t>
      </w:r>
      <w:r w:rsidR="00405DFB">
        <w:rPr>
          <w:rFonts w:cstheme="minorHAnsi"/>
        </w:rPr>
        <w:t xml:space="preserve">inistry of Energy </w:t>
      </w:r>
      <w:r w:rsidR="00A0773A">
        <w:rPr>
          <w:rFonts w:cstheme="minorHAnsi"/>
        </w:rPr>
        <w:t xml:space="preserve">during </w:t>
      </w:r>
      <w:r w:rsidR="00A564FB">
        <w:rPr>
          <w:rFonts w:cstheme="minorHAnsi"/>
        </w:rPr>
        <w:t>the timeline of the activity</w:t>
      </w:r>
      <w:r w:rsidR="00A0773A">
        <w:rPr>
          <w:rFonts w:cstheme="minorHAnsi"/>
        </w:rPr>
        <w:t xml:space="preserve"> </w:t>
      </w:r>
      <w:r w:rsidR="00ED1079">
        <w:rPr>
          <w:rFonts w:cstheme="minorHAnsi"/>
        </w:rPr>
        <w:t xml:space="preserve">to </w:t>
      </w:r>
      <w:r w:rsidR="00A1589F">
        <w:rPr>
          <w:rFonts w:cstheme="minorHAnsi"/>
        </w:rPr>
        <w:t>exchange</w:t>
      </w:r>
      <w:r w:rsidR="00ED1079">
        <w:rPr>
          <w:rFonts w:cstheme="minorHAnsi"/>
        </w:rPr>
        <w:t xml:space="preserve"> advice</w:t>
      </w:r>
      <w:r w:rsidR="00A564FB">
        <w:rPr>
          <w:rFonts w:cstheme="minorHAnsi"/>
        </w:rPr>
        <w:t>.</w:t>
      </w:r>
    </w:p>
    <w:p w14:paraId="462D1260" w14:textId="7EDA6E80" w:rsidR="00EE1747" w:rsidRPr="00B72C90" w:rsidRDefault="00EE1747" w:rsidP="00EE1747">
      <w:pPr>
        <w:pStyle w:val="ListParagraph"/>
        <w:numPr>
          <w:ilvl w:val="0"/>
          <w:numId w:val="1"/>
        </w:numPr>
        <w:spacing w:before="240"/>
        <w:jc w:val="both"/>
        <w:rPr>
          <w:b/>
        </w:rPr>
      </w:pPr>
      <w:r w:rsidRPr="00B72C90">
        <w:rPr>
          <w:b/>
        </w:rPr>
        <w:t>Milestone and Timeframe</w:t>
      </w:r>
    </w:p>
    <w:p w14:paraId="63B06D1D" w14:textId="6580CD01" w:rsidR="00EE1747" w:rsidRPr="00B72C90" w:rsidRDefault="00BD6B7D" w:rsidP="00340525">
      <w:pPr>
        <w:spacing w:before="240"/>
        <w:jc w:val="both"/>
      </w:pPr>
      <w:r>
        <w:t xml:space="preserve">The launch of this activity is planned for </w:t>
      </w:r>
      <w:r w:rsidR="004A1BD1">
        <w:t>September 202</w:t>
      </w:r>
      <w:r w:rsidR="00E77605">
        <w:t>5 and is expected to be for one year</w:t>
      </w:r>
      <w:r>
        <w:t xml:space="preserve">. </w:t>
      </w:r>
    </w:p>
    <w:p w14:paraId="590F592A" w14:textId="3928F55C" w:rsidR="00EE1747" w:rsidRPr="00B72C90" w:rsidRDefault="00EE1747" w:rsidP="00EE1747">
      <w:pPr>
        <w:pStyle w:val="Heading2"/>
        <w:spacing w:before="120"/>
      </w:pPr>
      <w:r w:rsidRPr="00B72C90">
        <w:t>Expected Skill Set</w:t>
      </w:r>
    </w:p>
    <w:p w14:paraId="3CDC7CF2" w14:textId="05F74F40" w:rsidR="00EE1747" w:rsidRPr="002D7943" w:rsidRDefault="00EE1747" w:rsidP="00EE1747">
      <w:pPr>
        <w:jc w:val="both"/>
      </w:pPr>
      <w:r>
        <w:t>The</w:t>
      </w:r>
      <w:r w:rsidR="00BD6B7D">
        <w:t xml:space="preserve"> </w:t>
      </w:r>
      <w:r w:rsidR="000342D2">
        <w:t>C</w:t>
      </w:r>
      <w:r>
        <w:t xml:space="preserve">onsultant shall </w:t>
      </w:r>
      <w:r w:rsidR="00AE0545">
        <w:t xml:space="preserve">be </w:t>
      </w:r>
      <w:r w:rsidR="006F2530">
        <w:t>a</w:t>
      </w:r>
      <w:r w:rsidR="00DD0AF8">
        <w:t>n international</w:t>
      </w:r>
      <w:r w:rsidR="002F76A3">
        <w:t xml:space="preserve"> firm with legal</w:t>
      </w:r>
      <w:r w:rsidR="006F2530">
        <w:t xml:space="preserve"> expert</w:t>
      </w:r>
      <w:r w:rsidR="002F76A3">
        <w:t>ise</w:t>
      </w:r>
      <w:r w:rsidR="006F2530">
        <w:t xml:space="preserve"> on </w:t>
      </w:r>
      <w:r w:rsidR="002F76A3">
        <w:t>solar</w:t>
      </w:r>
      <w:r w:rsidR="003F5641">
        <w:t xml:space="preserve"> with battery storage (BESS)</w:t>
      </w:r>
      <w:r w:rsidR="002F76A3">
        <w:t xml:space="preserve"> and wind transactions</w:t>
      </w:r>
      <w:r w:rsidR="5271D21E">
        <w:t xml:space="preserve"> in Africa</w:t>
      </w:r>
      <w:r w:rsidR="00DD0AF8">
        <w:t xml:space="preserve">/Northern Africa </w:t>
      </w:r>
      <w:proofErr w:type="gramStart"/>
      <w:r w:rsidR="00DD0AF8">
        <w:t>in particular that</w:t>
      </w:r>
      <w:proofErr w:type="gramEnd"/>
      <w:r w:rsidR="00DD0AF8">
        <w:t xml:space="preserve"> partners with a local firm/legal counsel</w:t>
      </w:r>
      <w:r w:rsidR="00600C6C">
        <w:t>.</w:t>
      </w:r>
      <w:r w:rsidR="00DD0AF8">
        <w:t xml:space="preserve"> </w:t>
      </w:r>
      <w:r w:rsidR="00600C6C">
        <w:t xml:space="preserve">The </w:t>
      </w:r>
      <w:r w:rsidR="00DD5068">
        <w:t>Consultant shall have significant</w:t>
      </w:r>
      <w:r w:rsidR="00600C6C">
        <w:t xml:space="preserve"> knowledge of, and experience in, similar transactions in the renewable energy sector</w:t>
      </w:r>
      <w:r w:rsidR="00DD5068">
        <w:t xml:space="preserve"> in other </w:t>
      </w:r>
      <w:r w:rsidR="003F5641">
        <w:t xml:space="preserve">similar </w:t>
      </w:r>
      <w:r w:rsidR="00DD5068">
        <w:t>countries, including Tunisia</w:t>
      </w:r>
      <w:r>
        <w:t xml:space="preserve">.  </w:t>
      </w:r>
      <w:r w:rsidR="00BD6B7D">
        <w:t xml:space="preserve">The </w:t>
      </w:r>
      <w:r w:rsidR="00DD0AF8">
        <w:t>C</w:t>
      </w:r>
      <w:r w:rsidR="00BD6B7D">
        <w:t xml:space="preserve">onsultant must be able to write and communicate in French, with </w:t>
      </w:r>
      <w:r w:rsidR="00966A37">
        <w:t xml:space="preserve">a strong understanding of </w:t>
      </w:r>
      <w:r w:rsidR="00540FD4">
        <w:t>the regulatory framework in Tunisia</w:t>
      </w:r>
      <w:r w:rsidR="00CC3FA5">
        <w:t xml:space="preserve"> </w:t>
      </w:r>
      <w:r w:rsidR="569511AF">
        <w:t>and must be able to communicate in English as well</w:t>
      </w:r>
      <w:r w:rsidR="005472D3">
        <w:t>.</w:t>
      </w:r>
    </w:p>
    <w:p w14:paraId="0B03F5B0" w14:textId="4BA1A431" w:rsidR="002D7943" w:rsidRPr="002D7943" w:rsidRDefault="00B02D1A" w:rsidP="003F5641">
      <w:pPr>
        <w:pStyle w:val="Heading2"/>
        <w:numPr>
          <w:ilvl w:val="0"/>
          <w:numId w:val="0"/>
        </w:numPr>
        <w:rPr>
          <w:b w:val="0"/>
        </w:rPr>
      </w:pPr>
      <w:bookmarkStart w:id="0" w:name="_Toc535936071"/>
      <w:r>
        <w:rPr>
          <w:b w:val="0"/>
        </w:rPr>
        <w:t xml:space="preserve">The Consultant shall include in </w:t>
      </w:r>
      <w:r w:rsidR="00CC3FA5">
        <w:rPr>
          <w:b w:val="0"/>
        </w:rPr>
        <w:t xml:space="preserve">its proposal </w:t>
      </w:r>
      <w:r>
        <w:rPr>
          <w:b w:val="0"/>
        </w:rPr>
        <w:t xml:space="preserve">the organization of one </w:t>
      </w:r>
      <w:r w:rsidR="003F5641">
        <w:rPr>
          <w:b w:val="0"/>
        </w:rPr>
        <w:t xml:space="preserve">online </w:t>
      </w:r>
      <w:r>
        <w:rPr>
          <w:b w:val="0"/>
        </w:rPr>
        <w:t xml:space="preserve">meeting per </w:t>
      </w:r>
      <w:r w:rsidR="00F201B0">
        <w:rPr>
          <w:b w:val="0"/>
        </w:rPr>
        <w:t xml:space="preserve">every two </w:t>
      </w:r>
      <w:r>
        <w:rPr>
          <w:b w:val="0"/>
        </w:rPr>
        <w:t>week</w:t>
      </w:r>
      <w:r w:rsidR="00F201B0">
        <w:rPr>
          <w:b w:val="0"/>
        </w:rPr>
        <w:t>s</w:t>
      </w:r>
      <w:r>
        <w:rPr>
          <w:b w:val="0"/>
        </w:rPr>
        <w:t xml:space="preserve"> </w:t>
      </w:r>
      <w:r w:rsidR="00F201B0">
        <w:rPr>
          <w:b w:val="0"/>
        </w:rPr>
        <w:t xml:space="preserve">including at least </w:t>
      </w:r>
      <w:r w:rsidR="003F5641">
        <w:rPr>
          <w:b w:val="0"/>
        </w:rPr>
        <w:t xml:space="preserve">one meeting per month with the </w:t>
      </w:r>
      <w:r w:rsidR="00A1589F">
        <w:rPr>
          <w:b w:val="0"/>
        </w:rPr>
        <w:t>physical presence</w:t>
      </w:r>
      <w:r>
        <w:rPr>
          <w:b w:val="0"/>
        </w:rPr>
        <w:t xml:space="preserve"> </w:t>
      </w:r>
      <w:r w:rsidR="00CC3FA5">
        <w:rPr>
          <w:b w:val="0"/>
        </w:rPr>
        <w:t xml:space="preserve">in Tunisia </w:t>
      </w:r>
      <w:r>
        <w:rPr>
          <w:b w:val="0"/>
        </w:rPr>
        <w:t xml:space="preserve">of the </w:t>
      </w:r>
      <w:r w:rsidR="00702096">
        <w:rPr>
          <w:b w:val="0"/>
        </w:rPr>
        <w:t>national</w:t>
      </w:r>
      <w:r w:rsidR="00CC3FA5">
        <w:rPr>
          <w:b w:val="0"/>
        </w:rPr>
        <w:t xml:space="preserve"> </w:t>
      </w:r>
      <w:r>
        <w:rPr>
          <w:b w:val="0"/>
        </w:rPr>
        <w:t xml:space="preserve">expert to discuss the state of progress. </w:t>
      </w:r>
    </w:p>
    <w:p w14:paraId="562C6624" w14:textId="77777777" w:rsidR="00B02D1A" w:rsidRPr="002D7943" w:rsidRDefault="00B02D1A" w:rsidP="00B02D1A">
      <w:pPr>
        <w:pStyle w:val="Heading2"/>
        <w:numPr>
          <w:ilvl w:val="0"/>
          <w:numId w:val="0"/>
        </w:numPr>
        <w:rPr>
          <w:b w:val="0"/>
          <w:bCs/>
        </w:rPr>
      </w:pPr>
      <w:r w:rsidRPr="002D7943">
        <w:rPr>
          <w:b w:val="0"/>
        </w:rPr>
        <w:t>The Consultant's staff will include the following key senior staff:</w:t>
      </w:r>
    </w:p>
    <w:bookmarkEnd w:id="0"/>
    <w:p w14:paraId="00575204" w14:textId="684A87F3" w:rsidR="00B02D1A" w:rsidRDefault="00B02D1A" w:rsidP="4613BCE1">
      <w:pPr>
        <w:numPr>
          <w:ilvl w:val="0"/>
          <w:numId w:val="11"/>
        </w:numPr>
        <w:spacing w:before="240"/>
        <w:contextualSpacing/>
        <w:jc w:val="both"/>
      </w:pPr>
      <w:r w:rsidRPr="4613BCE1">
        <w:rPr>
          <w:b/>
          <w:bCs/>
        </w:rPr>
        <w:t xml:space="preserve">A </w:t>
      </w:r>
      <w:r w:rsidR="002D7943" w:rsidRPr="4613BCE1">
        <w:rPr>
          <w:b/>
          <w:bCs/>
        </w:rPr>
        <w:t>senior</w:t>
      </w:r>
      <w:r w:rsidR="0002134F">
        <w:rPr>
          <w:b/>
          <w:bCs/>
        </w:rPr>
        <w:t xml:space="preserve"> international</w:t>
      </w:r>
      <w:r w:rsidR="002D7943" w:rsidRPr="4613BCE1">
        <w:rPr>
          <w:b/>
          <w:bCs/>
        </w:rPr>
        <w:t xml:space="preserve"> legal counsel</w:t>
      </w:r>
      <w:r w:rsidRPr="4613BCE1">
        <w:rPr>
          <w:b/>
          <w:bCs/>
        </w:rPr>
        <w:t xml:space="preserve"> </w:t>
      </w:r>
      <w:r w:rsidRPr="4613BCE1">
        <w:t xml:space="preserve">with extensive global experience in </w:t>
      </w:r>
      <w:proofErr w:type="spellStart"/>
      <w:r w:rsidR="001A23F0" w:rsidRPr="4613BCE1">
        <w:t>solar</w:t>
      </w:r>
      <w:r w:rsidR="003F5641" w:rsidRPr="4613BCE1">
        <w:t>+BESS</w:t>
      </w:r>
      <w:proofErr w:type="spellEnd"/>
      <w:r w:rsidR="003F5641" w:rsidRPr="4613BCE1">
        <w:t xml:space="preserve"> </w:t>
      </w:r>
      <w:r w:rsidR="001A23F0" w:rsidRPr="4613BCE1">
        <w:t xml:space="preserve">and wind transaction </w:t>
      </w:r>
      <w:r w:rsidRPr="4613BCE1">
        <w:t>as well as extensive experience in the MENA region,</w:t>
      </w:r>
      <w:r w:rsidR="001A23F0" w:rsidRPr="4613BCE1">
        <w:t xml:space="preserve"> and </w:t>
      </w:r>
      <w:proofErr w:type="gramStart"/>
      <w:r w:rsidR="001A23F0" w:rsidRPr="4613BCE1">
        <w:t>in particular in</w:t>
      </w:r>
      <w:proofErr w:type="gramEnd"/>
      <w:r w:rsidR="001A23F0" w:rsidRPr="4613BCE1">
        <w:t xml:space="preserve"> Tunisia,</w:t>
      </w:r>
      <w:r w:rsidRPr="4613BCE1">
        <w:t xml:space="preserve"> with a minimum of 20 years of total experience.</w:t>
      </w:r>
    </w:p>
    <w:p w14:paraId="2F96503B" w14:textId="7EF91376" w:rsidR="0002134F" w:rsidRPr="00E41144" w:rsidRDefault="0002134F" w:rsidP="4613BCE1">
      <w:pPr>
        <w:numPr>
          <w:ilvl w:val="0"/>
          <w:numId w:val="11"/>
        </w:numPr>
        <w:spacing w:before="240"/>
        <w:contextualSpacing/>
        <w:jc w:val="both"/>
      </w:pPr>
      <w:r>
        <w:rPr>
          <w:b/>
          <w:bCs/>
        </w:rPr>
        <w:t xml:space="preserve">A junior international legal counsel, </w:t>
      </w:r>
      <w:r>
        <w:t>with at least 6 years of experience in renewable energy.</w:t>
      </w:r>
    </w:p>
    <w:p w14:paraId="07AEACA2" w14:textId="191EC9E3" w:rsidR="00B02D1A" w:rsidRPr="00E41144" w:rsidRDefault="00B02D1A" w:rsidP="00B02D1A">
      <w:pPr>
        <w:numPr>
          <w:ilvl w:val="0"/>
          <w:numId w:val="11"/>
        </w:numPr>
        <w:spacing w:before="240"/>
        <w:contextualSpacing/>
        <w:jc w:val="both"/>
        <w:rPr>
          <w:rFonts w:cstheme="minorHAnsi"/>
        </w:rPr>
      </w:pPr>
      <w:r w:rsidRPr="00E41144">
        <w:rPr>
          <w:rFonts w:cstheme="minorHAnsi"/>
          <w:b/>
          <w:bCs/>
        </w:rPr>
        <w:t xml:space="preserve">A </w:t>
      </w:r>
      <w:r w:rsidR="0002134F">
        <w:rPr>
          <w:rFonts w:cstheme="minorHAnsi"/>
          <w:b/>
          <w:bCs/>
        </w:rPr>
        <w:t xml:space="preserve">senior </w:t>
      </w:r>
      <w:r w:rsidRPr="00E41144">
        <w:rPr>
          <w:rFonts w:cstheme="minorHAnsi"/>
          <w:b/>
          <w:bCs/>
        </w:rPr>
        <w:t xml:space="preserve">local </w:t>
      </w:r>
      <w:r w:rsidR="001A23F0">
        <w:rPr>
          <w:rFonts w:cstheme="minorHAnsi"/>
          <w:b/>
          <w:bCs/>
        </w:rPr>
        <w:t>legal counsel</w:t>
      </w:r>
      <w:r w:rsidRPr="00E41144">
        <w:rPr>
          <w:rFonts w:cstheme="minorHAnsi"/>
          <w:b/>
          <w:bCs/>
        </w:rPr>
        <w:t>.</w:t>
      </w:r>
      <w:r w:rsidRPr="00E41144">
        <w:rPr>
          <w:rFonts w:cstheme="minorHAnsi"/>
        </w:rPr>
        <w:t xml:space="preserve"> At least 15 years in RE sector in Tunisia</w:t>
      </w:r>
      <w:r w:rsidR="001A23F0">
        <w:rPr>
          <w:rFonts w:cstheme="minorHAnsi"/>
        </w:rPr>
        <w:t>.</w:t>
      </w:r>
    </w:p>
    <w:p w14:paraId="3C623DE1" w14:textId="39F929BB" w:rsidR="00B02D1A" w:rsidRPr="001A23F0" w:rsidRDefault="001A23F0" w:rsidP="4613BCE1">
      <w:pPr>
        <w:pStyle w:val="Heading2"/>
        <w:numPr>
          <w:ilvl w:val="0"/>
          <w:numId w:val="0"/>
        </w:numPr>
        <w:rPr>
          <w:b w:val="0"/>
        </w:rPr>
      </w:pPr>
      <w:r>
        <w:rPr>
          <w:b w:val="0"/>
        </w:rPr>
        <w:lastRenderedPageBreak/>
        <w:t xml:space="preserve">The Bank will oversee the initial introduction of the </w:t>
      </w:r>
      <w:r w:rsidR="0002134F">
        <w:rPr>
          <w:b w:val="0"/>
        </w:rPr>
        <w:t>C</w:t>
      </w:r>
      <w:r>
        <w:rPr>
          <w:b w:val="0"/>
        </w:rPr>
        <w:t xml:space="preserve">onsultant to the stakeholders. </w:t>
      </w:r>
      <w:r w:rsidR="00B02D1A">
        <w:rPr>
          <w:b w:val="0"/>
        </w:rPr>
        <w:t xml:space="preserve">The World Bank can help the consultant to facilitate interactions with key stakeholders for </w:t>
      </w:r>
      <w:r w:rsidR="006E215E">
        <w:rPr>
          <w:b w:val="0"/>
        </w:rPr>
        <w:t>documentation</w:t>
      </w:r>
      <w:r w:rsidR="00B02D1A">
        <w:rPr>
          <w:b w:val="0"/>
        </w:rPr>
        <w:t xml:space="preserve"> collection as needed. The Consultant will be responsible for his/her own logistics. Internal coordination of the consultant is the sole responsibility of the core consortium member.</w:t>
      </w:r>
    </w:p>
    <w:p w14:paraId="1FECA513" w14:textId="028D87CF" w:rsidR="00B02D1A" w:rsidRDefault="00B02D1A" w:rsidP="00B02D1A">
      <w:pPr>
        <w:spacing w:before="240"/>
        <w:contextualSpacing/>
        <w:jc w:val="both"/>
        <w:rPr>
          <w:rFonts w:cstheme="minorHAnsi"/>
        </w:rPr>
      </w:pPr>
      <w:r w:rsidRPr="00E41144">
        <w:rPr>
          <w:rFonts w:cstheme="minorHAnsi"/>
        </w:rPr>
        <w:t xml:space="preserve">The Consultant's team must be fluent in French and deliverables must be in French. </w:t>
      </w:r>
    </w:p>
    <w:p w14:paraId="5485968E" w14:textId="77777777" w:rsidR="00B02D1A" w:rsidRDefault="00B02D1A" w:rsidP="00B02D1A">
      <w:pPr>
        <w:spacing w:before="240"/>
        <w:contextualSpacing/>
        <w:jc w:val="both"/>
        <w:rPr>
          <w:rFonts w:cstheme="minorHAnsi"/>
        </w:rPr>
      </w:pPr>
    </w:p>
    <w:p w14:paraId="7DD8BA9F" w14:textId="77777777" w:rsidR="00B02D1A" w:rsidRPr="00E41144" w:rsidRDefault="00B02D1A" w:rsidP="00B02D1A">
      <w:pPr>
        <w:widowControl w:val="0"/>
        <w:spacing w:before="120" w:after="120"/>
        <w:contextualSpacing/>
        <w:jc w:val="both"/>
        <w:rPr>
          <w:rFonts w:cstheme="minorHAnsi"/>
        </w:rPr>
      </w:pPr>
      <w:r w:rsidRPr="00E41144">
        <w:rPr>
          <w:rFonts w:cstheme="minorHAnsi"/>
        </w:rPr>
        <w:t>It may be necessary to sign a non-disclosure agreement (NDA) to access certain information from the key actors who should be engaged in this mission.</w:t>
      </w:r>
    </w:p>
    <w:p w14:paraId="7E7C5DDE" w14:textId="77777777" w:rsidR="00B02D1A" w:rsidRDefault="00B02D1A" w:rsidP="00B02D1A">
      <w:pPr>
        <w:widowControl w:val="0"/>
        <w:spacing w:before="120" w:after="120"/>
        <w:contextualSpacing/>
        <w:jc w:val="both"/>
        <w:rPr>
          <w:rFonts w:cstheme="minorHAnsi"/>
        </w:rPr>
      </w:pPr>
    </w:p>
    <w:p w14:paraId="5C3F4505" w14:textId="77777777" w:rsidR="001A419C" w:rsidRPr="005472D3" w:rsidRDefault="001A419C" w:rsidP="005472D3">
      <w:pPr>
        <w:pStyle w:val="ESMAPNumberedParagraph"/>
        <w:ind w:left="0" w:firstLine="0"/>
      </w:pPr>
    </w:p>
    <w:sectPr w:rsidR="001A419C" w:rsidRPr="005472D3" w:rsidSect="00CB0ED1">
      <w:footerReference w:type="even" r:id="rId10"/>
      <w:footerReference w:type="default" r:id="rId11"/>
      <w:footerReference w:type="first" r:id="rId12"/>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44FE20" w14:textId="77777777" w:rsidR="004C2FDB" w:rsidRDefault="004C2FDB" w:rsidP="00EE1747">
      <w:pPr>
        <w:spacing w:after="0" w:line="240" w:lineRule="auto"/>
      </w:pPr>
      <w:r>
        <w:separator/>
      </w:r>
    </w:p>
  </w:endnote>
  <w:endnote w:type="continuationSeparator" w:id="0">
    <w:p w14:paraId="65A9AB9B" w14:textId="77777777" w:rsidR="004C2FDB" w:rsidRDefault="004C2FDB" w:rsidP="00EE1747">
      <w:pPr>
        <w:spacing w:after="0" w:line="240" w:lineRule="auto"/>
      </w:pPr>
      <w:r>
        <w:continuationSeparator/>
      </w:r>
    </w:p>
  </w:endnote>
  <w:endnote w:type="continuationNotice" w:id="1">
    <w:p w14:paraId="01B7EFA3" w14:textId="77777777" w:rsidR="004C2FDB" w:rsidRDefault="004C2F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vvic">
    <w:charset w:val="00"/>
    <w:family w:val="auto"/>
    <w:pitch w:val="variable"/>
    <w:sig w:usb0="A00000FF" w:usb1="4000204B" w:usb2="00000000" w:usb3="00000000" w:csb0="00000193"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D1383" w14:textId="22A908E7" w:rsidR="004E3EB4" w:rsidRDefault="00DC398C">
    <w:pPr>
      <w:pStyle w:val="Footer"/>
    </w:pPr>
    <w:r>
      <w:rPr>
        <w:noProof/>
      </w:rPr>
      <mc:AlternateContent>
        <mc:Choice Requires="wps">
          <w:drawing>
            <wp:anchor distT="0" distB="0" distL="0" distR="0" simplePos="0" relativeHeight="251658241" behindDoc="0" locked="0" layoutInCell="1" allowOverlap="1" wp14:anchorId="49C74BD3" wp14:editId="2122F863">
              <wp:simplePos x="635" y="635"/>
              <wp:positionH relativeFrom="page">
                <wp:align>right</wp:align>
              </wp:positionH>
              <wp:positionV relativeFrom="page">
                <wp:align>bottom</wp:align>
              </wp:positionV>
              <wp:extent cx="1101725" cy="342900"/>
              <wp:effectExtent l="0" t="0" r="0" b="0"/>
              <wp:wrapNone/>
              <wp:docPr id="34653699" name="Text Box 2"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1725" cy="342900"/>
                      </a:xfrm>
                      <a:prstGeom prst="rect">
                        <a:avLst/>
                      </a:prstGeom>
                      <a:noFill/>
                      <a:ln>
                        <a:noFill/>
                      </a:ln>
                    </wps:spPr>
                    <wps:txbx>
                      <w:txbxContent>
                        <w:p w14:paraId="217C5488" w14:textId="39C3A1CD" w:rsidR="00DC398C" w:rsidRPr="00DC398C" w:rsidRDefault="00DC398C" w:rsidP="00DC398C">
                          <w:pPr>
                            <w:spacing w:after="0"/>
                            <w:rPr>
                              <w:rFonts w:ascii="Calibri" w:eastAsia="Calibri" w:hAnsi="Calibri" w:cs="Calibri"/>
                              <w:noProof/>
                              <w:color w:val="000000"/>
                              <w:sz w:val="20"/>
                              <w:szCs w:val="20"/>
                            </w:rPr>
                          </w:pPr>
                          <w:r w:rsidRPr="00DC398C">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9C74BD3" id="_x0000_t202" coordsize="21600,21600" o:spt="202" path="m,l,21600r21600,l21600,xe">
              <v:stroke joinstyle="miter"/>
              <v:path gradientshapeok="t" o:connecttype="rect"/>
            </v:shapetype>
            <v:shape id="Text Box 2" o:spid="_x0000_s1026" type="#_x0000_t202" alt="Official Use Only" style="position:absolute;margin-left:35.55pt;margin-top:0;width:86.75pt;height:27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" filled="f" stroked="f">
              <v:textbox style="mso-fit-shape-to-text:t" inset="0,0,20pt,15pt">
                <w:txbxContent>
                  <w:p w14:paraId="217C5488" w14:textId="39C3A1CD" w:rsidR="00DC398C" w:rsidRPr="00DC398C" w:rsidRDefault="00DC398C" w:rsidP="00DC398C">
                    <w:pPr>
                      <w:spacing w:after="0"/>
                      <w:rPr>
                        <w:rFonts w:ascii="Calibri" w:eastAsia="Calibri" w:hAnsi="Calibri" w:cs="Calibri"/>
                        <w:noProof/>
                        <w:color w:val="000000"/>
                        <w:sz w:val="20"/>
                        <w:szCs w:val="20"/>
                      </w:rPr>
                    </w:pPr>
                    <w:r w:rsidRPr="00DC398C">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64808" w14:textId="2DC2B78A" w:rsidR="00A8186D" w:rsidRPr="00A8186D" w:rsidRDefault="00A8186D">
    <w:pPr>
      <w:pStyle w:val="Footer"/>
      <w:jc w:val="right"/>
      <w:rPr>
        <w:sz w:val="18"/>
      </w:rPr>
    </w:pPr>
  </w:p>
  <w:sdt>
    <w:sdtPr>
      <w:id w:val="-118679940"/>
      <w:docPartObj>
        <w:docPartGallery w:val="Page Numbers (Bottom of Page)"/>
        <w:docPartUnique/>
      </w:docPartObj>
    </w:sdtPr>
    <w:sdtEndPr>
      <w:rPr>
        <w:noProof/>
        <w:sz w:val="18"/>
        <w:szCs w:val="18"/>
      </w:rPr>
    </w:sdtEndPr>
    <w:sdtContent>
      <w:p w14:paraId="21D388CA" w14:textId="77777777" w:rsidR="00A8186D" w:rsidRPr="00A8186D" w:rsidRDefault="00A8186D">
        <w:pPr>
          <w:pStyle w:val="Footer"/>
          <w:jc w:val="right"/>
          <w:rPr>
            <w:sz w:val="18"/>
          </w:rPr>
        </w:pPr>
        <w:r w:rsidRPr="00A8186D">
          <w:rPr>
            <w:sz w:val="18"/>
          </w:rPr>
          <w:fldChar w:fldCharType="begin"/>
        </w:r>
        <w:r w:rsidRPr="00A8186D">
          <w:rPr>
            <w:sz w:val="18"/>
          </w:rPr>
          <w:instrText xml:space="preserve"> PAGE   \* MERGEFORMAT </w:instrText>
        </w:r>
        <w:r w:rsidRPr="00A8186D">
          <w:rPr>
            <w:sz w:val="18"/>
          </w:rPr>
          <w:fldChar w:fldCharType="separate"/>
        </w:r>
        <w:r w:rsidRPr="00A8186D">
          <w:rPr>
            <w:noProof/>
            <w:sz w:val="18"/>
          </w:rPr>
          <w:t>2</w:t>
        </w:r>
        <w:r w:rsidRPr="00A8186D">
          <w:rPr>
            <w:noProof/>
            <w:sz w:val="18"/>
          </w:rPr>
          <w:fldChar w:fldCharType="end"/>
        </w:r>
      </w:p>
    </w:sdtContent>
  </w:sdt>
  <w:p w14:paraId="49962310" w14:textId="77777777" w:rsidR="00A8186D" w:rsidRDefault="00A8186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3898D" w14:textId="78DCCC2A" w:rsidR="004E3EB4" w:rsidRDefault="00DC398C">
    <w:pPr>
      <w:pStyle w:val="Footer"/>
    </w:pPr>
    <w:r>
      <w:rPr>
        <w:noProof/>
      </w:rPr>
      <mc:AlternateContent>
        <mc:Choice Requires="wps">
          <w:drawing>
            <wp:anchor distT="0" distB="0" distL="0" distR="0" simplePos="0" relativeHeight="251658240" behindDoc="0" locked="0" layoutInCell="1" allowOverlap="1" wp14:anchorId="49915A7F" wp14:editId="2950BD0B">
              <wp:simplePos x="635" y="635"/>
              <wp:positionH relativeFrom="page">
                <wp:align>right</wp:align>
              </wp:positionH>
              <wp:positionV relativeFrom="page">
                <wp:align>bottom</wp:align>
              </wp:positionV>
              <wp:extent cx="1101725" cy="342900"/>
              <wp:effectExtent l="0" t="0" r="0" b="0"/>
              <wp:wrapNone/>
              <wp:docPr id="750657578" name="Text Box 1" descr="Official Use Only">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101725" cy="342900"/>
                      </a:xfrm>
                      <a:prstGeom prst="rect">
                        <a:avLst/>
                      </a:prstGeom>
                      <a:noFill/>
                      <a:ln>
                        <a:noFill/>
                      </a:ln>
                    </wps:spPr>
                    <wps:txbx>
                      <w:txbxContent>
                        <w:p w14:paraId="4F15119B" w14:textId="765155AD" w:rsidR="00DC398C" w:rsidRPr="00DC398C" w:rsidRDefault="00DC398C" w:rsidP="00DC398C">
                          <w:pPr>
                            <w:spacing w:after="0"/>
                            <w:rPr>
                              <w:rFonts w:ascii="Calibri" w:eastAsia="Calibri" w:hAnsi="Calibri" w:cs="Calibri"/>
                              <w:noProof/>
                              <w:color w:val="000000"/>
                              <w:sz w:val="20"/>
                              <w:szCs w:val="20"/>
                            </w:rPr>
                          </w:pPr>
                          <w:r w:rsidRPr="00DC398C">
                            <w:rPr>
                              <w:rFonts w:ascii="Calibri" w:eastAsia="Calibri" w:hAnsi="Calibri" w:cs="Calibri"/>
                              <w:noProof/>
                              <w:color w:val="000000"/>
                              <w:sz w:val="20"/>
                              <w:szCs w:val="20"/>
                            </w:rPr>
                            <w:t>Official Use Only</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9915A7F" id="_x0000_t202" coordsize="21600,21600" o:spt="202" path="m,l,21600r21600,l21600,xe">
              <v:stroke joinstyle="miter"/>
              <v:path gradientshapeok="t" o:connecttype="rect"/>
            </v:shapetype>
            <v:shape id="Text Box 1" o:spid="_x0000_s1027" type="#_x0000_t202" alt="Official Use Only" style="position:absolute;margin-left:35.55pt;margin-top:0;width:86.75pt;height:27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" filled="f" stroked="f">
              <v:textbox style="mso-fit-shape-to-text:t" inset="0,0,20pt,15pt">
                <w:txbxContent>
                  <w:p w14:paraId="4F15119B" w14:textId="765155AD" w:rsidR="00DC398C" w:rsidRPr="00DC398C" w:rsidRDefault="00DC398C" w:rsidP="00DC398C">
                    <w:pPr>
                      <w:spacing w:after="0"/>
                      <w:rPr>
                        <w:rFonts w:ascii="Calibri" w:eastAsia="Calibri" w:hAnsi="Calibri" w:cs="Calibri"/>
                        <w:noProof/>
                        <w:color w:val="000000"/>
                        <w:sz w:val="20"/>
                        <w:szCs w:val="20"/>
                      </w:rPr>
                    </w:pPr>
                    <w:r w:rsidRPr="00DC398C">
                      <w:rPr>
                        <w:rFonts w:ascii="Calibri" w:eastAsia="Calibri" w:hAnsi="Calibri" w:cs="Calibri"/>
                        <w:noProof/>
                        <w:color w:val="000000"/>
                        <w:sz w:val="20"/>
                        <w:szCs w:val="20"/>
                      </w:rPr>
                      <w:t>Official Use Only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984EC" w14:textId="77777777" w:rsidR="004C2FDB" w:rsidRDefault="004C2FDB" w:rsidP="00EE1747">
      <w:pPr>
        <w:spacing w:after="0" w:line="240" w:lineRule="auto"/>
      </w:pPr>
      <w:r>
        <w:separator/>
      </w:r>
    </w:p>
  </w:footnote>
  <w:footnote w:type="continuationSeparator" w:id="0">
    <w:p w14:paraId="7326C5B9" w14:textId="77777777" w:rsidR="004C2FDB" w:rsidRDefault="004C2FDB" w:rsidP="00EE1747">
      <w:pPr>
        <w:spacing w:after="0" w:line="240" w:lineRule="auto"/>
      </w:pPr>
      <w:r>
        <w:continuationSeparator/>
      </w:r>
    </w:p>
  </w:footnote>
  <w:footnote w:type="continuationNotice" w:id="1">
    <w:p w14:paraId="07B855E6" w14:textId="77777777" w:rsidR="004C2FDB" w:rsidRDefault="004C2FD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81ADF"/>
    <w:multiLevelType w:val="multilevel"/>
    <w:tmpl w:val="A1A84CF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3427762"/>
    <w:multiLevelType w:val="hybridMultilevel"/>
    <w:tmpl w:val="930482DA"/>
    <w:lvl w:ilvl="0" w:tplc="823E29EC">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3B3220"/>
    <w:multiLevelType w:val="hybridMultilevel"/>
    <w:tmpl w:val="498E3A90"/>
    <w:lvl w:ilvl="0" w:tplc="29E81CD6">
      <w:start w:val="1"/>
      <w:numFmt w:val="bullet"/>
      <w:pStyle w:val="Bullets"/>
      <w:lvlText w:val=""/>
      <w:lvlJc w:val="left"/>
      <w:pPr>
        <w:ind w:left="725" w:hanging="360"/>
      </w:pPr>
      <w:rPr>
        <w:rFonts w:ascii="Symbol" w:hAnsi="Symbol" w:hint="default"/>
      </w:rPr>
    </w:lvl>
    <w:lvl w:ilvl="1" w:tplc="08090003">
      <w:start w:val="1"/>
      <w:numFmt w:val="bullet"/>
      <w:lvlText w:val="o"/>
      <w:lvlJc w:val="left"/>
      <w:pPr>
        <w:ind w:left="1445" w:hanging="360"/>
      </w:pPr>
      <w:rPr>
        <w:rFonts w:ascii="Courier New" w:hAnsi="Courier New" w:cs="Courier New" w:hint="default"/>
      </w:rPr>
    </w:lvl>
    <w:lvl w:ilvl="2" w:tplc="08090005" w:tentative="1">
      <w:start w:val="1"/>
      <w:numFmt w:val="bullet"/>
      <w:lvlText w:val=""/>
      <w:lvlJc w:val="left"/>
      <w:pPr>
        <w:ind w:left="2165" w:hanging="360"/>
      </w:pPr>
      <w:rPr>
        <w:rFonts w:ascii="Wingdings" w:hAnsi="Wingdings" w:hint="default"/>
      </w:rPr>
    </w:lvl>
    <w:lvl w:ilvl="3" w:tplc="08090001" w:tentative="1">
      <w:start w:val="1"/>
      <w:numFmt w:val="bullet"/>
      <w:lvlText w:val=""/>
      <w:lvlJc w:val="left"/>
      <w:pPr>
        <w:ind w:left="2885" w:hanging="360"/>
      </w:pPr>
      <w:rPr>
        <w:rFonts w:ascii="Symbol" w:hAnsi="Symbol" w:hint="default"/>
      </w:rPr>
    </w:lvl>
    <w:lvl w:ilvl="4" w:tplc="08090003" w:tentative="1">
      <w:start w:val="1"/>
      <w:numFmt w:val="bullet"/>
      <w:lvlText w:val="o"/>
      <w:lvlJc w:val="left"/>
      <w:pPr>
        <w:ind w:left="3605" w:hanging="360"/>
      </w:pPr>
      <w:rPr>
        <w:rFonts w:ascii="Courier New" w:hAnsi="Courier New" w:cs="Courier New" w:hint="default"/>
      </w:rPr>
    </w:lvl>
    <w:lvl w:ilvl="5" w:tplc="08090005" w:tentative="1">
      <w:start w:val="1"/>
      <w:numFmt w:val="bullet"/>
      <w:lvlText w:val=""/>
      <w:lvlJc w:val="left"/>
      <w:pPr>
        <w:ind w:left="4325" w:hanging="360"/>
      </w:pPr>
      <w:rPr>
        <w:rFonts w:ascii="Wingdings" w:hAnsi="Wingdings" w:hint="default"/>
      </w:rPr>
    </w:lvl>
    <w:lvl w:ilvl="6" w:tplc="08090001" w:tentative="1">
      <w:start w:val="1"/>
      <w:numFmt w:val="bullet"/>
      <w:lvlText w:val=""/>
      <w:lvlJc w:val="left"/>
      <w:pPr>
        <w:ind w:left="5045" w:hanging="360"/>
      </w:pPr>
      <w:rPr>
        <w:rFonts w:ascii="Symbol" w:hAnsi="Symbol" w:hint="default"/>
      </w:rPr>
    </w:lvl>
    <w:lvl w:ilvl="7" w:tplc="08090003" w:tentative="1">
      <w:start w:val="1"/>
      <w:numFmt w:val="bullet"/>
      <w:lvlText w:val="o"/>
      <w:lvlJc w:val="left"/>
      <w:pPr>
        <w:ind w:left="5765" w:hanging="360"/>
      </w:pPr>
      <w:rPr>
        <w:rFonts w:ascii="Courier New" w:hAnsi="Courier New" w:cs="Courier New" w:hint="default"/>
      </w:rPr>
    </w:lvl>
    <w:lvl w:ilvl="8" w:tplc="08090005" w:tentative="1">
      <w:start w:val="1"/>
      <w:numFmt w:val="bullet"/>
      <w:lvlText w:val=""/>
      <w:lvlJc w:val="left"/>
      <w:pPr>
        <w:ind w:left="6485" w:hanging="360"/>
      </w:pPr>
      <w:rPr>
        <w:rFonts w:ascii="Wingdings" w:hAnsi="Wingdings" w:hint="default"/>
      </w:rPr>
    </w:lvl>
  </w:abstractNum>
  <w:abstractNum w:abstractNumId="3" w15:restartNumberingAfterBreak="0">
    <w:nsid w:val="24AF0CB2"/>
    <w:multiLevelType w:val="hybridMultilevel"/>
    <w:tmpl w:val="961673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25508D"/>
    <w:multiLevelType w:val="hybridMultilevel"/>
    <w:tmpl w:val="4E824484"/>
    <w:lvl w:ilvl="0" w:tplc="0F744B68">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BB21DE"/>
    <w:multiLevelType w:val="hybridMultilevel"/>
    <w:tmpl w:val="8A904794"/>
    <w:lvl w:ilvl="0" w:tplc="04090019">
      <w:start w:val="1"/>
      <w:numFmt w:val="lowerLetter"/>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FFC7175"/>
    <w:multiLevelType w:val="hybridMultilevel"/>
    <w:tmpl w:val="5DEE1022"/>
    <w:lvl w:ilvl="0" w:tplc="7CE8600E">
      <w:numFmt w:val="bullet"/>
      <w:lvlText w:val="-"/>
      <w:lvlJc w:val="left"/>
      <w:pPr>
        <w:ind w:left="720" w:hanging="360"/>
      </w:pPr>
      <w:rPr>
        <w:rFonts w:ascii="Calibri" w:eastAsia="Calibri" w:hAnsi="Calibri" w:cs="Calibr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2990A26"/>
    <w:multiLevelType w:val="multilevel"/>
    <w:tmpl w:val="EC7294D4"/>
    <w:lvl w:ilvl="0">
      <w:start w:val="1"/>
      <w:numFmt w:val="decimal"/>
      <w:pStyle w:val="Heading2"/>
      <w:lvlText w:val="%1."/>
      <w:lvlJc w:val="left"/>
      <w:pPr>
        <w:ind w:left="360" w:hanging="360"/>
      </w:pPr>
      <w:rPr>
        <w:rFonts w:hint="default"/>
      </w:rPr>
    </w:lvl>
    <w:lvl w:ilvl="1">
      <w:start w:val="1"/>
      <w:numFmt w:val="decimal"/>
      <w:pStyle w:val="Heading3"/>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 w15:restartNumberingAfterBreak="0">
    <w:nsid w:val="54521EFE"/>
    <w:multiLevelType w:val="hybridMultilevel"/>
    <w:tmpl w:val="331C1FF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33F2D3C"/>
    <w:multiLevelType w:val="hybridMultilevel"/>
    <w:tmpl w:val="3564A8F4"/>
    <w:lvl w:ilvl="0" w:tplc="2D044DBA">
      <w:start w:val="1"/>
      <w:numFmt w:val="bullet"/>
      <w:lvlText w:val="­"/>
      <w:lvlJc w:val="left"/>
      <w:pPr>
        <w:ind w:left="720" w:hanging="360"/>
      </w:pPr>
      <w:rPr>
        <w:rFonts w:ascii="Livvic" w:hAnsi="Livv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7631B7E"/>
    <w:multiLevelType w:val="hybridMultilevel"/>
    <w:tmpl w:val="078619A4"/>
    <w:lvl w:ilvl="0" w:tplc="A62C7DD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8345856">
    <w:abstractNumId w:val="7"/>
  </w:num>
  <w:num w:numId="2" w16cid:durableId="1322781275">
    <w:abstractNumId w:val="4"/>
  </w:num>
  <w:num w:numId="3" w16cid:durableId="140778082">
    <w:abstractNumId w:val="6"/>
  </w:num>
  <w:num w:numId="4" w16cid:durableId="709257880">
    <w:abstractNumId w:val="5"/>
  </w:num>
  <w:num w:numId="5" w16cid:durableId="1464696347">
    <w:abstractNumId w:val="0"/>
  </w:num>
  <w:num w:numId="6" w16cid:durableId="1910726770">
    <w:abstractNumId w:val="2"/>
  </w:num>
  <w:num w:numId="7" w16cid:durableId="1497454348">
    <w:abstractNumId w:val="8"/>
  </w:num>
  <w:num w:numId="8" w16cid:durableId="371997623">
    <w:abstractNumId w:val="3"/>
  </w:num>
  <w:num w:numId="9" w16cid:durableId="1782607034">
    <w:abstractNumId w:val="9"/>
  </w:num>
  <w:num w:numId="10" w16cid:durableId="215435797">
    <w:abstractNumId w:val="10"/>
  </w:num>
  <w:num w:numId="11" w16cid:durableId="6676372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1747"/>
    <w:rsid w:val="00010285"/>
    <w:rsid w:val="00015F56"/>
    <w:rsid w:val="0002134F"/>
    <w:rsid w:val="000342D2"/>
    <w:rsid w:val="000468D5"/>
    <w:rsid w:val="00057695"/>
    <w:rsid w:val="000717FD"/>
    <w:rsid w:val="000868A3"/>
    <w:rsid w:val="00091B3C"/>
    <w:rsid w:val="000B3E38"/>
    <w:rsid w:val="000C4EF6"/>
    <w:rsid w:val="000E3A88"/>
    <w:rsid w:val="000F2BDB"/>
    <w:rsid w:val="0010585A"/>
    <w:rsid w:val="001065A6"/>
    <w:rsid w:val="001117A1"/>
    <w:rsid w:val="001405E9"/>
    <w:rsid w:val="001418C4"/>
    <w:rsid w:val="00145223"/>
    <w:rsid w:val="00151C94"/>
    <w:rsid w:val="001522DF"/>
    <w:rsid w:val="001702E9"/>
    <w:rsid w:val="0019071E"/>
    <w:rsid w:val="0019360A"/>
    <w:rsid w:val="001A0037"/>
    <w:rsid w:val="001A1A52"/>
    <w:rsid w:val="001A23F0"/>
    <w:rsid w:val="001A419C"/>
    <w:rsid w:val="001C5446"/>
    <w:rsid w:val="001D069A"/>
    <w:rsid w:val="001D3B39"/>
    <w:rsid w:val="001E1C69"/>
    <w:rsid w:val="001E6AB3"/>
    <w:rsid w:val="001F66B5"/>
    <w:rsid w:val="002140D2"/>
    <w:rsid w:val="00243EF5"/>
    <w:rsid w:val="002609C4"/>
    <w:rsid w:val="00275B21"/>
    <w:rsid w:val="00275EAF"/>
    <w:rsid w:val="002919B5"/>
    <w:rsid w:val="002927B8"/>
    <w:rsid w:val="002960AE"/>
    <w:rsid w:val="002A4B40"/>
    <w:rsid w:val="002B06A7"/>
    <w:rsid w:val="002B68F5"/>
    <w:rsid w:val="002D403E"/>
    <w:rsid w:val="002D6617"/>
    <w:rsid w:val="002D7943"/>
    <w:rsid w:val="002E3DD4"/>
    <w:rsid w:val="002F3188"/>
    <w:rsid w:val="002F76A3"/>
    <w:rsid w:val="003009F8"/>
    <w:rsid w:val="00303A6F"/>
    <w:rsid w:val="00310C4F"/>
    <w:rsid w:val="003268B8"/>
    <w:rsid w:val="003308EE"/>
    <w:rsid w:val="00340525"/>
    <w:rsid w:val="00363DC6"/>
    <w:rsid w:val="00373C6C"/>
    <w:rsid w:val="0039467B"/>
    <w:rsid w:val="003A31A7"/>
    <w:rsid w:val="003A675F"/>
    <w:rsid w:val="003B3149"/>
    <w:rsid w:val="003B3E74"/>
    <w:rsid w:val="003C67A9"/>
    <w:rsid w:val="003D1BE4"/>
    <w:rsid w:val="003D2117"/>
    <w:rsid w:val="003D2AB6"/>
    <w:rsid w:val="003F5641"/>
    <w:rsid w:val="003F7E51"/>
    <w:rsid w:val="00405DFB"/>
    <w:rsid w:val="00413E3B"/>
    <w:rsid w:val="00415284"/>
    <w:rsid w:val="0042262E"/>
    <w:rsid w:val="00427EC3"/>
    <w:rsid w:val="004410F3"/>
    <w:rsid w:val="00444CEC"/>
    <w:rsid w:val="00444EC4"/>
    <w:rsid w:val="004454B8"/>
    <w:rsid w:val="00445DC0"/>
    <w:rsid w:val="00447484"/>
    <w:rsid w:val="00453963"/>
    <w:rsid w:val="00473194"/>
    <w:rsid w:val="0048593A"/>
    <w:rsid w:val="0048607E"/>
    <w:rsid w:val="00492FF8"/>
    <w:rsid w:val="004A06F0"/>
    <w:rsid w:val="004A1BD1"/>
    <w:rsid w:val="004B0FDD"/>
    <w:rsid w:val="004C2FDB"/>
    <w:rsid w:val="004C60A8"/>
    <w:rsid w:val="004D1552"/>
    <w:rsid w:val="004E3EB4"/>
    <w:rsid w:val="00505031"/>
    <w:rsid w:val="00505373"/>
    <w:rsid w:val="0050619A"/>
    <w:rsid w:val="00521310"/>
    <w:rsid w:val="00526A1B"/>
    <w:rsid w:val="005369D5"/>
    <w:rsid w:val="00540FD4"/>
    <w:rsid w:val="00545DE5"/>
    <w:rsid w:val="005472D3"/>
    <w:rsid w:val="005769FB"/>
    <w:rsid w:val="00583D2A"/>
    <w:rsid w:val="005844DC"/>
    <w:rsid w:val="0059136D"/>
    <w:rsid w:val="00592ADC"/>
    <w:rsid w:val="005A36B1"/>
    <w:rsid w:val="005B7512"/>
    <w:rsid w:val="005C0C97"/>
    <w:rsid w:val="005C5781"/>
    <w:rsid w:val="005D0347"/>
    <w:rsid w:val="005E1F55"/>
    <w:rsid w:val="005E1FD9"/>
    <w:rsid w:val="005F1295"/>
    <w:rsid w:val="005F744C"/>
    <w:rsid w:val="005F769F"/>
    <w:rsid w:val="00600C6C"/>
    <w:rsid w:val="00610EF6"/>
    <w:rsid w:val="006110E0"/>
    <w:rsid w:val="00627065"/>
    <w:rsid w:val="006446C8"/>
    <w:rsid w:val="00647DF3"/>
    <w:rsid w:val="00672655"/>
    <w:rsid w:val="006821EC"/>
    <w:rsid w:val="006B5D28"/>
    <w:rsid w:val="006D3217"/>
    <w:rsid w:val="006D6B34"/>
    <w:rsid w:val="006D73CE"/>
    <w:rsid w:val="006E215E"/>
    <w:rsid w:val="006E56B3"/>
    <w:rsid w:val="006E7A85"/>
    <w:rsid w:val="006F2530"/>
    <w:rsid w:val="00702096"/>
    <w:rsid w:val="007113BB"/>
    <w:rsid w:val="00723B94"/>
    <w:rsid w:val="00725278"/>
    <w:rsid w:val="00735AA7"/>
    <w:rsid w:val="00737DDB"/>
    <w:rsid w:val="0075357C"/>
    <w:rsid w:val="007558C1"/>
    <w:rsid w:val="00761F06"/>
    <w:rsid w:val="007621A4"/>
    <w:rsid w:val="0076435F"/>
    <w:rsid w:val="00765761"/>
    <w:rsid w:val="007A0EAA"/>
    <w:rsid w:val="007A4C38"/>
    <w:rsid w:val="007B0DF1"/>
    <w:rsid w:val="007C4F0D"/>
    <w:rsid w:val="007D0A4D"/>
    <w:rsid w:val="007D2F26"/>
    <w:rsid w:val="00803ED2"/>
    <w:rsid w:val="008220E1"/>
    <w:rsid w:val="00824054"/>
    <w:rsid w:val="00826CAA"/>
    <w:rsid w:val="00834A14"/>
    <w:rsid w:val="008439D3"/>
    <w:rsid w:val="00856AAF"/>
    <w:rsid w:val="00871722"/>
    <w:rsid w:val="008818DB"/>
    <w:rsid w:val="00886A92"/>
    <w:rsid w:val="00897BC9"/>
    <w:rsid w:val="008A6B7C"/>
    <w:rsid w:val="008C2587"/>
    <w:rsid w:val="00937F67"/>
    <w:rsid w:val="009427E3"/>
    <w:rsid w:val="00956D26"/>
    <w:rsid w:val="00966A37"/>
    <w:rsid w:val="00973EA0"/>
    <w:rsid w:val="00994225"/>
    <w:rsid w:val="00996482"/>
    <w:rsid w:val="009A14A7"/>
    <w:rsid w:val="009A46E4"/>
    <w:rsid w:val="009B2B48"/>
    <w:rsid w:val="009B7111"/>
    <w:rsid w:val="009C0EF5"/>
    <w:rsid w:val="009D2B6D"/>
    <w:rsid w:val="009D6A7A"/>
    <w:rsid w:val="009E38A6"/>
    <w:rsid w:val="009E4BCE"/>
    <w:rsid w:val="00A0773A"/>
    <w:rsid w:val="00A079F6"/>
    <w:rsid w:val="00A112BF"/>
    <w:rsid w:val="00A12106"/>
    <w:rsid w:val="00A1589F"/>
    <w:rsid w:val="00A34437"/>
    <w:rsid w:val="00A406D5"/>
    <w:rsid w:val="00A43E2F"/>
    <w:rsid w:val="00A564FB"/>
    <w:rsid w:val="00A803F4"/>
    <w:rsid w:val="00A8186D"/>
    <w:rsid w:val="00A84B1A"/>
    <w:rsid w:val="00AA2BA9"/>
    <w:rsid w:val="00AA7A46"/>
    <w:rsid w:val="00AB002C"/>
    <w:rsid w:val="00AB1A53"/>
    <w:rsid w:val="00AC7FEE"/>
    <w:rsid w:val="00AD216E"/>
    <w:rsid w:val="00AD4247"/>
    <w:rsid w:val="00AE0545"/>
    <w:rsid w:val="00AE1F59"/>
    <w:rsid w:val="00AE4DAD"/>
    <w:rsid w:val="00AF10CB"/>
    <w:rsid w:val="00AF27F4"/>
    <w:rsid w:val="00B001CB"/>
    <w:rsid w:val="00B02D1A"/>
    <w:rsid w:val="00B24B5F"/>
    <w:rsid w:val="00B251C9"/>
    <w:rsid w:val="00B566AC"/>
    <w:rsid w:val="00B64AB4"/>
    <w:rsid w:val="00B72C90"/>
    <w:rsid w:val="00B7652A"/>
    <w:rsid w:val="00B90EC6"/>
    <w:rsid w:val="00BA2227"/>
    <w:rsid w:val="00BA2FFA"/>
    <w:rsid w:val="00BA6236"/>
    <w:rsid w:val="00BC30F7"/>
    <w:rsid w:val="00BD6B7D"/>
    <w:rsid w:val="00BD71C8"/>
    <w:rsid w:val="00BF0810"/>
    <w:rsid w:val="00C12A21"/>
    <w:rsid w:val="00C21DC2"/>
    <w:rsid w:val="00C21DD3"/>
    <w:rsid w:val="00C359A5"/>
    <w:rsid w:val="00C407DB"/>
    <w:rsid w:val="00C422FD"/>
    <w:rsid w:val="00C43226"/>
    <w:rsid w:val="00C55EF0"/>
    <w:rsid w:val="00C754FB"/>
    <w:rsid w:val="00C77AA7"/>
    <w:rsid w:val="00C81319"/>
    <w:rsid w:val="00C87302"/>
    <w:rsid w:val="00C93EFE"/>
    <w:rsid w:val="00CB0ED1"/>
    <w:rsid w:val="00CC3FA5"/>
    <w:rsid w:val="00CC5068"/>
    <w:rsid w:val="00CD4F1F"/>
    <w:rsid w:val="00CF1B75"/>
    <w:rsid w:val="00D0182C"/>
    <w:rsid w:val="00D038CA"/>
    <w:rsid w:val="00D11377"/>
    <w:rsid w:val="00D14514"/>
    <w:rsid w:val="00D17585"/>
    <w:rsid w:val="00D221DD"/>
    <w:rsid w:val="00D302BB"/>
    <w:rsid w:val="00D44556"/>
    <w:rsid w:val="00D63405"/>
    <w:rsid w:val="00D70D26"/>
    <w:rsid w:val="00D825BB"/>
    <w:rsid w:val="00DC2898"/>
    <w:rsid w:val="00DC398C"/>
    <w:rsid w:val="00DD0AF8"/>
    <w:rsid w:val="00DD5068"/>
    <w:rsid w:val="00DE0A17"/>
    <w:rsid w:val="00DE41A0"/>
    <w:rsid w:val="00DE4C76"/>
    <w:rsid w:val="00DE5E77"/>
    <w:rsid w:val="00E05402"/>
    <w:rsid w:val="00E15AAB"/>
    <w:rsid w:val="00E22DD8"/>
    <w:rsid w:val="00E307BA"/>
    <w:rsid w:val="00E3642D"/>
    <w:rsid w:val="00E63A02"/>
    <w:rsid w:val="00E77605"/>
    <w:rsid w:val="00E90243"/>
    <w:rsid w:val="00E97A33"/>
    <w:rsid w:val="00E97AAC"/>
    <w:rsid w:val="00EA09DE"/>
    <w:rsid w:val="00EB5BD6"/>
    <w:rsid w:val="00ED1079"/>
    <w:rsid w:val="00ED71B2"/>
    <w:rsid w:val="00ED7AB2"/>
    <w:rsid w:val="00EE1747"/>
    <w:rsid w:val="00EE782F"/>
    <w:rsid w:val="00F02E15"/>
    <w:rsid w:val="00F078D9"/>
    <w:rsid w:val="00F0796E"/>
    <w:rsid w:val="00F201B0"/>
    <w:rsid w:val="00F2210D"/>
    <w:rsid w:val="00F26538"/>
    <w:rsid w:val="00F26C5B"/>
    <w:rsid w:val="00F34104"/>
    <w:rsid w:val="00F41E3B"/>
    <w:rsid w:val="00F5274D"/>
    <w:rsid w:val="00F63BBA"/>
    <w:rsid w:val="00F6621B"/>
    <w:rsid w:val="00F73AFF"/>
    <w:rsid w:val="00FA1146"/>
    <w:rsid w:val="00FB188A"/>
    <w:rsid w:val="00FD1B43"/>
    <w:rsid w:val="00FF537D"/>
    <w:rsid w:val="060591EF"/>
    <w:rsid w:val="078E2871"/>
    <w:rsid w:val="0D0E09C2"/>
    <w:rsid w:val="1006966E"/>
    <w:rsid w:val="24D11CAE"/>
    <w:rsid w:val="271B3DCC"/>
    <w:rsid w:val="2AF6D72A"/>
    <w:rsid w:val="32EE800E"/>
    <w:rsid w:val="3F9A5007"/>
    <w:rsid w:val="41315EB4"/>
    <w:rsid w:val="45A55FB3"/>
    <w:rsid w:val="45C2358E"/>
    <w:rsid w:val="4613BCE1"/>
    <w:rsid w:val="4636B8FB"/>
    <w:rsid w:val="4D2BE137"/>
    <w:rsid w:val="4E984205"/>
    <w:rsid w:val="4EBAD930"/>
    <w:rsid w:val="509E3829"/>
    <w:rsid w:val="5271D21E"/>
    <w:rsid w:val="53A3DC5A"/>
    <w:rsid w:val="569511AF"/>
    <w:rsid w:val="5AF938F7"/>
    <w:rsid w:val="5C322F29"/>
    <w:rsid w:val="5F190541"/>
    <w:rsid w:val="63BF087D"/>
    <w:rsid w:val="68F9A80A"/>
    <w:rsid w:val="6E4A3AE4"/>
    <w:rsid w:val="6E770093"/>
    <w:rsid w:val="6EE66964"/>
    <w:rsid w:val="74C0ECD8"/>
    <w:rsid w:val="75E0D554"/>
    <w:rsid w:val="7D20BC1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DDA94D"/>
  <w15:chartTrackingRefBased/>
  <w15:docId w15:val="{AAEE08B2-5858-471F-8D89-4C36CD7D3F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E1747"/>
    <w:pPr>
      <w:spacing w:before="360"/>
      <w:outlineLvl w:val="0"/>
    </w:pPr>
    <w:rPr>
      <w:rFonts w:ascii="Calibri" w:eastAsia="Calibri" w:hAnsi="Calibri" w:cs="Calibri"/>
      <w:b/>
      <w:bCs/>
    </w:rPr>
  </w:style>
  <w:style w:type="paragraph" w:styleId="Heading2">
    <w:name w:val="heading 2"/>
    <w:basedOn w:val="ListParagraph"/>
    <w:next w:val="Normal"/>
    <w:link w:val="Heading2Char"/>
    <w:uiPriority w:val="9"/>
    <w:unhideWhenUsed/>
    <w:qFormat/>
    <w:rsid w:val="00EE1747"/>
    <w:pPr>
      <w:numPr>
        <w:numId w:val="1"/>
      </w:numPr>
      <w:spacing w:before="240" w:after="120"/>
      <w:contextualSpacing w:val="0"/>
      <w:jc w:val="both"/>
      <w:outlineLvl w:val="1"/>
    </w:pPr>
    <w:rPr>
      <w:b/>
    </w:rPr>
  </w:style>
  <w:style w:type="paragraph" w:styleId="Heading3">
    <w:name w:val="heading 3"/>
    <w:basedOn w:val="ListParagraph"/>
    <w:next w:val="Normal"/>
    <w:link w:val="Heading3Char"/>
    <w:uiPriority w:val="9"/>
    <w:unhideWhenUsed/>
    <w:qFormat/>
    <w:rsid w:val="00EE1747"/>
    <w:pPr>
      <w:numPr>
        <w:ilvl w:val="1"/>
        <w:numId w:val="1"/>
      </w:numPr>
      <w:spacing w:before="240" w:after="120"/>
      <w:contextualSpacing w:val="0"/>
      <w:jc w:val="both"/>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1747"/>
    <w:rPr>
      <w:rFonts w:ascii="Calibri" w:eastAsia="Calibri" w:hAnsi="Calibri" w:cs="Calibri"/>
      <w:b/>
      <w:bCs/>
    </w:rPr>
  </w:style>
  <w:style w:type="character" w:customStyle="1" w:styleId="Heading2Char">
    <w:name w:val="Heading 2 Char"/>
    <w:basedOn w:val="DefaultParagraphFont"/>
    <w:link w:val="Heading2"/>
    <w:uiPriority w:val="9"/>
    <w:rsid w:val="00EE1747"/>
    <w:rPr>
      <w:b/>
    </w:rPr>
  </w:style>
  <w:style w:type="character" w:customStyle="1" w:styleId="Heading3Char">
    <w:name w:val="Heading 3 Char"/>
    <w:basedOn w:val="DefaultParagraphFont"/>
    <w:link w:val="Heading3"/>
    <w:uiPriority w:val="9"/>
    <w:rsid w:val="00EE1747"/>
    <w:rPr>
      <w:b/>
    </w:rPr>
  </w:style>
  <w:style w:type="paragraph" w:styleId="ListParagraph">
    <w:name w:val="List Paragraph"/>
    <w:basedOn w:val="Normal"/>
    <w:link w:val="ListParagraphChar"/>
    <w:uiPriority w:val="34"/>
    <w:qFormat/>
    <w:rsid w:val="00EE1747"/>
    <w:pPr>
      <w:ind w:left="720"/>
      <w:contextualSpacing/>
    </w:pPr>
  </w:style>
  <w:style w:type="character" w:styleId="Hyperlink">
    <w:name w:val="Hyperlink"/>
    <w:basedOn w:val="DefaultParagraphFont"/>
    <w:uiPriority w:val="99"/>
    <w:unhideWhenUsed/>
    <w:rsid w:val="00EE1747"/>
    <w:rPr>
      <w:color w:val="0563C1" w:themeColor="hyperlink"/>
      <w:u w:val="single"/>
    </w:rPr>
  </w:style>
  <w:style w:type="paragraph" w:styleId="FootnoteText">
    <w:name w:val="footnote text"/>
    <w:basedOn w:val="Normal"/>
    <w:link w:val="FootnoteTextChar"/>
    <w:uiPriority w:val="99"/>
    <w:semiHidden/>
    <w:unhideWhenUsed/>
    <w:rsid w:val="00EE17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E1747"/>
    <w:rPr>
      <w:sz w:val="20"/>
      <w:szCs w:val="20"/>
    </w:rPr>
  </w:style>
  <w:style w:type="character" w:styleId="FootnoteReference">
    <w:name w:val="footnote reference"/>
    <w:basedOn w:val="DefaultParagraphFont"/>
    <w:uiPriority w:val="99"/>
    <w:semiHidden/>
    <w:unhideWhenUsed/>
    <w:rsid w:val="00EE1747"/>
    <w:rPr>
      <w:vertAlign w:val="superscript"/>
    </w:rPr>
  </w:style>
  <w:style w:type="character" w:customStyle="1" w:styleId="ListParagraphChar">
    <w:name w:val="List Paragraph Char"/>
    <w:basedOn w:val="DefaultParagraphFont"/>
    <w:link w:val="ListParagraph"/>
    <w:uiPriority w:val="34"/>
    <w:locked/>
    <w:rsid w:val="00EE1747"/>
  </w:style>
  <w:style w:type="table" w:styleId="TableGrid">
    <w:name w:val="Table Grid"/>
    <w:basedOn w:val="TableNormal"/>
    <w:uiPriority w:val="39"/>
    <w:rsid w:val="00EE17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E56B3"/>
    <w:rPr>
      <w:sz w:val="16"/>
      <w:szCs w:val="16"/>
    </w:rPr>
  </w:style>
  <w:style w:type="paragraph" w:styleId="CommentText">
    <w:name w:val="annotation text"/>
    <w:basedOn w:val="Normal"/>
    <w:link w:val="CommentTextChar"/>
    <w:uiPriority w:val="99"/>
    <w:unhideWhenUsed/>
    <w:rsid w:val="006E56B3"/>
    <w:pPr>
      <w:spacing w:line="240" w:lineRule="auto"/>
    </w:pPr>
    <w:rPr>
      <w:sz w:val="20"/>
      <w:szCs w:val="20"/>
    </w:rPr>
  </w:style>
  <w:style w:type="character" w:customStyle="1" w:styleId="CommentTextChar">
    <w:name w:val="Comment Text Char"/>
    <w:basedOn w:val="DefaultParagraphFont"/>
    <w:link w:val="CommentText"/>
    <w:uiPriority w:val="99"/>
    <w:rsid w:val="006E56B3"/>
    <w:rPr>
      <w:sz w:val="20"/>
      <w:szCs w:val="20"/>
    </w:rPr>
  </w:style>
  <w:style w:type="paragraph" w:styleId="CommentSubject">
    <w:name w:val="annotation subject"/>
    <w:basedOn w:val="CommentText"/>
    <w:next w:val="CommentText"/>
    <w:link w:val="CommentSubjectChar"/>
    <w:uiPriority w:val="99"/>
    <w:semiHidden/>
    <w:unhideWhenUsed/>
    <w:rsid w:val="006E56B3"/>
    <w:rPr>
      <w:b/>
      <w:bCs/>
    </w:rPr>
  </w:style>
  <w:style w:type="character" w:customStyle="1" w:styleId="CommentSubjectChar">
    <w:name w:val="Comment Subject Char"/>
    <w:basedOn w:val="CommentTextChar"/>
    <w:link w:val="CommentSubject"/>
    <w:uiPriority w:val="99"/>
    <w:semiHidden/>
    <w:rsid w:val="006E56B3"/>
    <w:rPr>
      <w:b/>
      <w:bCs/>
      <w:sz w:val="20"/>
      <w:szCs w:val="20"/>
    </w:rPr>
  </w:style>
  <w:style w:type="paragraph" w:styleId="BalloonText">
    <w:name w:val="Balloon Text"/>
    <w:basedOn w:val="Normal"/>
    <w:link w:val="BalloonTextChar"/>
    <w:uiPriority w:val="99"/>
    <w:semiHidden/>
    <w:unhideWhenUsed/>
    <w:rsid w:val="006E56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56B3"/>
    <w:rPr>
      <w:rFonts w:ascii="Segoe UI" w:hAnsi="Segoe UI" w:cs="Segoe UI"/>
      <w:sz w:val="18"/>
      <w:szCs w:val="18"/>
    </w:rPr>
  </w:style>
  <w:style w:type="paragraph" w:styleId="Header">
    <w:name w:val="header"/>
    <w:basedOn w:val="Normal"/>
    <w:link w:val="HeaderChar"/>
    <w:uiPriority w:val="99"/>
    <w:unhideWhenUsed/>
    <w:rsid w:val="00A818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186D"/>
  </w:style>
  <w:style w:type="paragraph" w:styleId="Footer">
    <w:name w:val="footer"/>
    <w:basedOn w:val="Normal"/>
    <w:link w:val="FooterChar"/>
    <w:uiPriority w:val="99"/>
    <w:unhideWhenUsed/>
    <w:rsid w:val="00A818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186D"/>
  </w:style>
  <w:style w:type="paragraph" w:customStyle="1" w:styleId="ESMAPNumberedParagraph">
    <w:name w:val="ESMAP Numbered Paragraph"/>
    <w:basedOn w:val="ListParagraph"/>
    <w:qFormat/>
    <w:rsid w:val="007113BB"/>
    <w:pPr>
      <w:widowControl w:val="0"/>
      <w:spacing w:before="120" w:after="120" w:line="240" w:lineRule="auto"/>
      <w:ind w:left="540" w:hanging="540"/>
      <w:contextualSpacing w:val="0"/>
      <w:jc w:val="both"/>
    </w:pPr>
    <w:rPr>
      <w:rFonts w:ascii="Calibri" w:hAnsi="Calibri"/>
    </w:rPr>
  </w:style>
  <w:style w:type="paragraph" w:customStyle="1" w:styleId="Bullets">
    <w:name w:val="Bullets"/>
    <w:basedOn w:val="ListParagraph"/>
    <w:qFormat/>
    <w:rsid w:val="007113BB"/>
    <w:pPr>
      <w:numPr>
        <w:numId w:val="6"/>
      </w:numPr>
      <w:spacing w:after="240" w:line="240" w:lineRule="auto"/>
      <w:ind w:left="1080"/>
      <w:jc w:val="both"/>
    </w:pPr>
    <w:rPr>
      <w:rFonts w:ascii="Calibri" w:hAnsi="Calibri" w:cstheme="minorHAnsi"/>
      <w:lang w:val="en-GB"/>
    </w:rPr>
  </w:style>
  <w:style w:type="paragraph" w:styleId="Revision">
    <w:name w:val="Revision"/>
    <w:hidden/>
    <w:uiPriority w:val="99"/>
    <w:semiHidden/>
    <w:rsid w:val="003F564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9763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c1cf3035-8ef0-4e16-b769-a2820725be15">
      <UserInfo>
        <DisplayName>Rahul Kitchlu</DisplayName>
        <AccountId>37</AccountId>
        <AccountType/>
      </UserInfo>
      <UserInfo>
        <DisplayName>Thi Ba Chu</DisplayName>
        <AccountId>15</AccountId>
        <AccountType/>
      </UserInfo>
      <UserInfo>
        <DisplayName>Mark Leybourne</DisplayName>
        <AccountId>14</AccountId>
        <AccountType/>
      </UserInfo>
    </SharedWithUsers>
    <_ip_UnifiedCompliancePolicyUIAction xmlns="http://schemas.microsoft.com/sharepoint/v3" xsi:nil="true"/>
    <TaxCatchAll xmlns="c1cf3035-8ef0-4e16-b769-a2820725be15" xsi:nil="true"/>
    <lcf76f155ced4ddcb4097134ff3c332f xmlns="1978f475-625e-4579-b206-20d8cab8ce53">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B4FA3656AF235488D92B6A731A925D5" ma:contentTypeVersion="18" ma:contentTypeDescription="Create a new document." ma:contentTypeScope="" ma:versionID="f367c15daf74d39cacdcb32c898500a8">
  <xsd:schema xmlns:xsd="http://www.w3.org/2001/XMLSchema" xmlns:xs="http://www.w3.org/2001/XMLSchema" xmlns:p="http://schemas.microsoft.com/office/2006/metadata/properties" xmlns:ns1="http://schemas.microsoft.com/sharepoint/v3" xmlns:ns2="1978f475-625e-4579-b206-20d8cab8ce53" xmlns:ns3="c1cf3035-8ef0-4e16-b769-a2820725be15" targetNamespace="http://schemas.microsoft.com/office/2006/metadata/properties" ma:root="true" ma:fieldsID="283ec2f16e7e1b9e0b4f0475e8270762" ns1:_="" ns2:_="" ns3:_="">
    <xsd:import namespace="http://schemas.microsoft.com/sharepoint/v3"/>
    <xsd:import namespace="1978f475-625e-4579-b206-20d8cab8ce53"/>
    <xsd:import namespace="c1cf3035-8ef0-4e16-b769-a2820725be1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Location"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78f475-625e-4579-b206-20d8cab8ce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a6c10d7-b926-4fc0-945e-3cbf5049f6bd" ma:termSetId="09814cd3-568e-fe90-9814-8d621ff8fb84" ma:anchorId="fba54fb3-c3e1-fe81-a776-ca4b69148c4d" ma:open="true" ma:isKeyword="false">
      <xsd:complexType>
        <xsd:sequence>
          <xsd:element ref="pc:Terms" minOccurs="0" maxOccurs="1"/>
        </xsd:sequence>
      </xsd:complex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1cf3035-8ef0-4e16-b769-a2820725be1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93bc6b9a-7779-4f22-b0e3-d64f9d3ed620}" ma:internalName="TaxCatchAll" ma:showField="CatchAllData" ma:web="c1cf3035-8ef0-4e16-b769-a2820725be1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236B5F-65C7-42E3-AD7F-D8770BE6AF61}">
  <ds:schemaRefs>
    <ds:schemaRef ds:uri="http://schemas.microsoft.com/sharepoint/v3/contenttype/forms"/>
  </ds:schemaRefs>
</ds:datastoreItem>
</file>

<file path=customXml/itemProps2.xml><?xml version="1.0" encoding="utf-8"?>
<ds:datastoreItem xmlns:ds="http://schemas.openxmlformats.org/officeDocument/2006/customXml" ds:itemID="{62DFB6F3-E868-4B02-BD04-8D305D3364A7}">
  <ds:schemaRefs>
    <ds:schemaRef ds:uri="http://schemas.microsoft.com/office/2006/metadata/properties"/>
    <ds:schemaRef ds:uri="http://schemas.microsoft.com/office/infopath/2007/PartnerControls"/>
    <ds:schemaRef ds:uri="c1cf3035-8ef0-4e16-b769-a2820725be15"/>
    <ds:schemaRef ds:uri="http://schemas.microsoft.com/sharepoint/v3"/>
    <ds:schemaRef ds:uri="1978f475-625e-4579-b206-20d8cab8ce53"/>
  </ds:schemaRefs>
</ds:datastoreItem>
</file>

<file path=customXml/itemProps3.xml><?xml version="1.0" encoding="utf-8"?>
<ds:datastoreItem xmlns:ds="http://schemas.openxmlformats.org/officeDocument/2006/customXml" ds:itemID="{9576D709-0A02-41A8-9D51-A62A9D17B4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978f475-625e-4579-b206-20d8cab8ce53"/>
    <ds:schemaRef ds:uri="c1cf3035-8ef0-4e16-b769-a2820725be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1072</Words>
  <Characters>6111</Characters>
  <Application>Microsoft Office Word</Application>
  <DocSecurity>0</DocSecurity>
  <Lines>50</Lines>
  <Paragraphs>14</Paragraphs>
  <ScaleCrop>false</ScaleCrop>
  <Company/>
  <LinksUpToDate>false</LinksUpToDate>
  <CharactersWithSpaces>7169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Sabine Mathilde Isabelle Cornieti</dc:creator>
  <cp:keywords/>
  <dc:description/>
  <cp:lastModifiedBy>Sabine Mathilde Isabelle Cornieti</cp:lastModifiedBy>
  <cp:revision>16</cp:revision>
  <dcterms:created xsi:type="dcterms:W3CDTF">2025-07-27T10:10:00Z</dcterms:created>
  <dcterms:modified xsi:type="dcterms:W3CDTF">2025-07-27T10:21:00Z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2cbe202a,210c603,683e56a3</vt:lpwstr>
  </property>
  <property fmtid="{D5CDD505-2E9C-101B-9397-08002B2CF9AE}" pid="3" name="ClassificationContentMarkingFooterFontProps">
    <vt:lpwstr>#000000,10,Calibri</vt:lpwstr>
  </property>
  <property fmtid="{D5CDD505-2E9C-101B-9397-08002B2CF9AE}" pid="4" name="ClassificationContentMarkingFooterText">
    <vt:lpwstr>Official Use Only</vt:lpwstr>
  </property>
  <property fmtid="{D5CDD505-2E9C-101B-9397-08002B2CF9AE}" pid="5" name="MSIP_Label_f1bf45b6-5649-4236-82a3-f45024cd282e_Enabled">
    <vt:lpwstr>true</vt:lpwstr>
  </property>
  <property fmtid="{D5CDD505-2E9C-101B-9397-08002B2CF9AE}" pid="6" name="MSIP_Label_f1bf45b6-5649-4236-82a3-f45024cd282e_SetDate">
    <vt:lpwstr>2025-07-08T13:22:24Z</vt:lpwstr>
  </property>
  <property fmtid="{D5CDD505-2E9C-101B-9397-08002B2CF9AE}" pid="7" name="MSIP_Label_f1bf45b6-5649-4236-82a3-f45024cd282e_Method">
    <vt:lpwstr>Standard</vt:lpwstr>
  </property>
  <property fmtid="{D5CDD505-2E9C-101B-9397-08002B2CF9AE}" pid="8" name="MSIP_Label_f1bf45b6-5649-4236-82a3-f45024cd282e_Name">
    <vt:lpwstr>Official Use Only</vt:lpwstr>
  </property>
  <property fmtid="{D5CDD505-2E9C-101B-9397-08002B2CF9AE}" pid="9" name="MSIP_Label_f1bf45b6-5649-4236-82a3-f45024cd282e_SiteId">
    <vt:lpwstr>31a2fec0-266b-4c67-b56e-2796d8f59c36</vt:lpwstr>
  </property>
  <property fmtid="{D5CDD505-2E9C-101B-9397-08002B2CF9AE}" pid="10" name="MSIP_Label_f1bf45b6-5649-4236-82a3-f45024cd282e_ActionId">
    <vt:lpwstr>1324b48a-ddb6-4757-9e12-1cb6a7d38aea</vt:lpwstr>
  </property>
  <property fmtid="{D5CDD505-2E9C-101B-9397-08002B2CF9AE}" pid="11" name="MSIP_Label_f1bf45b6-5649-4236-82a3-f45024cd282e_ContentBits">
    <vt:lpwstr>2</vt:lpwstr>
  </property>
  <property fmtid="{D5CDD505-2E9C-101B-9397-08002B2CF9AE}" pid="12" name="MSIP_Label_f1bf45b6-5649-4236-82a3-f45024cd282e_Tag">
    <vt:lpwstr>10, 3, 0, 2</vt:lpwstr>
  </property>
  <property fmtid="{D5CDD505-2E9C-101B-9397-08002B2CF9AE}" pid="13" name="ContentTypeId">
    <vt:lpwstr>0x0101005B4FA3656AF235488D92B6A731A925D5</vt:lpwstr>
  </property>
  <property fmtid="{D5CDD505-2E9C-101B-9397-08002B2CF9AE}" pid="14" name="MediaServiceImageTags">
    <vt:lpwstr/>
  </property>
</Properties>
</file>