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955812" w14:textId="494095D4" w:rsidR="008B0A9A" w:rsidRDefault="00FA0BC3" w:rsidP="007D786A">
      <w:pPr>
        <w:pStyle w:val="Title"/>
        <w:spacing w:before="280"/>
        <w:ind w:left="2753" w:right="2504"/>
      </w:pPr>
      <w:r>
        <w:rPr>
          <w:color w:val="365F91"/>
        </w:rPr>
        <w:t>Request</w:t>
      </w:r>
      <w:r>
        <w:rPr>
          <w:color w:val="365F91"/>
          <w:spacing w:val="-10"/>
        </w:rPr>
        <w:t xml:space="preserve"> </w:t>
      </w:r>
      <w:r>
        <w:rPr>
          <w:color w:val="365F91"/>
        </w:rPr>
        <w:t>for</w:t>
      </w:r>
      <w:r>
        <w:rPr>
          <w:color w:val="365F91"/>
          <w:spacing w:val="-10"/>
        </w:rPr>
        <w:t xml:space="preserve"> </w:t>
      </w:r>
      <w:r>
        <w:rPr>
          <w:color w:val="365F91"/>
        </w:rPr>
        <w:t>Expressions</w:t>
      </w:r>
      <w:r>
        <w:rPr>
          <w:color w:val="365F91"/>
          <w:spacing w:val="-10"/>
        </w:rPr>
        <w:t xml:space="preserve"> </w:t>
      </w:r>
      <w:r>
        <w:rPr>
          <w:color w:val="365F91"/>
        </w:rPr>
        <w:t>of</w:t>
      </w:r>
      <w:r>
        <w:rPr>
          <w:color w:val="365F91"/>
          <w:spacing w:val="-10"/>
        </w:rPr>
        <w:t xml:space="preserve"> </w:t>
      </w:r>
      <w:r>
        <w:rPr>
          <w:color w:val="365F91"/>
        </w:rPr>
        <w:t>Interest</w:t>
      </w:r>
    </w:p>
    <w:p w14:paraId="69D64135" w14:textId="51FD751A" w:rsidR="007D786A" w:rsidRDefault="007D786A" w:rsidP="00D56FB9">
      <w:pPr>
        <w:pStyle w:val="Title"/>
        <w:spacing w:before="280"/>
        <w:ind w:right="-50"/>
        <w:jc w:val="center"/>
        <w:rPr>
          <w:color w:val="365F91"/>
        </w:rPr>
      </w:pPr>
      <w:r w:rsidRPr="007D786A">
        <w:rPr>
          <w:color w:val="365F91"/>
        </w:rPr>
        <w:t xml:space="preserve">South Sudan: </w:t>
      </w:r>
      <w:r w:rsidR="00D56FB9" w:rsidRPr="00D56FB9">
        <w:rPr>
          <w:color w:val="365F91"/>
        </w:rPr>
        <w:t>Hydrological Ecosystem Services and Biodiversity: Strategic Analysis for the Sudd Wetland</w:t>
      </w:r>
    </w:p>
    <w:p w14:paraId="36CC437C" w14:textId="77777777" w:rsidR="00D56FB9" w:rsidRPr="00D56FB9" w:rsidRDefault="00D56FB9" w:rsidP="00D56FB9">
      <w:pPr>
        <w:pStyle w:val="Title"/>
        <w:spacing w:before="280"/>
        <w:ind w:right="-50"/>
        <w:jc w:val="center"/>
        <w:rPr>
          <w:color w:val="365F91"/>
        </w:rPr>
      </w:pPr>
    </w:p>
    <w:p w14:paraId="17B51B12" w14:textId="625C6AA8" w:rsidR="008B0A9A" w:rsidRPr="00D238CF" w:rsidRDefault="007D786A" w:rsidP="00D238CF">
      <w:pPr>
        <w:pStyle w:val="Heading1"/>
        <w:spacing w:before="233"/>
        <w:rPr>
          <w:color w:val="2C3D50"/>
          <w:spacing w:val="-2"/>
        </w:rPr>
      </w:pPr>
      <w:r w:rsidRPr="00D238CF">
        <w:rPr>
          <w:color w:val="2C3D50"/>
          <w:spacing w:val="-2"/>
        </w:rPr>
        <w:t>Context</w:t>
      </w:r>
    </w:p>
    <w:p w14:paraId="19DC3850" w14:textId="03518631" w:rsidR="008B0A9A" w:rsidRPr="00C14F4E" w:rsidRDefault="00C14F4E">
      <w:pPr>
        <w:pStyle w:val="BodyText"/>
        <w:spacing w:before="118"/>
        <w:ind w:firstLine="0"/>
        <w:rPr>
          <w:rStyle w:val="normaltextrun"/>
          <w:rFonts w:ascii="Calibri" w:hAnsi="Calibri" w:cs="Calibri"/>
          <w:sz w:val="22"/>
          <w:szCs w:val="22"/>
          <w:shd w:val="clear" w:color="auto" w:fill="FFFFFF"/>
        </w:rPr>
      </w:pPr>
      <w:r w:rsidRPr="00C14F4E">
        <w:rPr>
          <w:rStyle w:val="normaltextrun"/>
          <w:rFonts w:ascii="Calibri" w:hAnsi="Calibri" w:cs="Calibri"/>
          <w:sz w:val="22"/>
          <w:szCs w:val="22"/>
          <w:shd w:val="clear" w:color="auto" w:fill="FFFFFF"/>
        </w:rPr>
        <w:t>South Sudan has abundant wetlands and riparian areas, which provide essential ecosystem services, supporting a diverse range of livelihoods and species. One standout feature of South Sudan's natural landscape is the iconic Sudd Wetland.</w:t>
      </w:r>
      <w:r>
        <w:rPr>
          <w:rStyle w:val="normaltextrun"/>
          <w:rFonts w:ascii="Calibri" w:hAnsi="Calibri" w:cs="Calibri"/>
          <w:sz w:val="22"/>
          <w:szCs w:val="22"/>
          <w:shd w:val="clear" w:color="auto" w:fill="FFFFFF"/>
        </w:rPr>
        <w:t xml:space="preserve"> It is an</w:t>
      </w:r>
      <w:r w:rsidRPr="00C14F4E">
        <w:rPr>
          <w:rStyle w:val="normaltextrun"/>
          <w:rFonts w:ascii="Calibri" w:hAnsi="Calibri" w:cs="Calibri"/>
          <w:sz w:val="22"/>
          <w:szCs w:val="22"/>
          <w:shd w:val="clear" w:color="auto" w:fill="FFFFFF"/>
        </w:rPr>
        <w:t xml:space="preserve"> </w:t>
      </w:r>
      <w:r w:rsidR="00840392" w:rsidRPr="00C14F4E">
        <w:rPr>
          <w:rStyle w:val="normaltextrun"/>
          <w:rFonts w:ascii="Calibri" w:hAnsi="Calibri" w:cs="Calibri"/>
          <w:sz w:val="22"/>
          <w:szCs w:val="22"/>
          <w:shd w:val="clear" w:color="auto" w:fill="FFFFFF"/>
        </w:rPr>
        <w:t>environmental and economic asset</w:t>
      </w:r>
      <w:r w:rsidRPr="00C14F4E">
        <w:rPr>
          <w:rStyle w:val="normaltextrun"/>
          <w:rFonts w:ascii="Calibri" w:hAnsi="Calibri" w:cs="Calibri"/>
          <w:sz w:val="22"/>
          <w:szCs w:val="22"/>
          <w:shd w:val="clear" w:color="auto" w:fill="FFFFFF"/>
        </w:rPr>
        <w:t xml:space="preserve"> to support livelihoods, national economy, and the culture. Approximately one million people inhabit in the Sudd Wetland region, relying on its natural resources for their livelihoods and well-being</w:t>
      </w:r>
      <w:r>
        <w:rPr>
          <w:rStyle w:val="normaltextrun"/>
          <w:rFonts w:ascii="Calibri" w:hAnsi="Calibri" w:cs="Calibri"/>
          <w:sz w:val="22"/>
          <w:szCs w:val="22"/>
          <w:shd w:val="clear" w:color="auto" w:fill="FFFFFF"/>
        </w:rPr>
        <w:t>.</w:t>
      </w:r>
    </w:p>
    <w:p w14:paraId="30692670" w14:textId="77777777" w:rsidR="008B0A9A" w:rsidRPr="00D238CF" w:rsidRDefault="00FA0BC3">
      <w:pPr>
        <w:pStyle w:val="Heading1"/>
        <w:spacing w:before="233"/>
        <w:rPr>
          <w:color w:val="2C3D50"/>
          <w:spacing w:val="-2"/>
        </w:rPr>
      </w:pPr>
      <w:r w:rsidRPr="00D238CF">
        <w:rPr>
          <w:color w:val="2C3D50"/>
          <w:spacing w:val="-2"/>
        </w:rPr>
        <w:t xml:space="preserve">Assignment </w:t>
      </w:r>
      <w:r>
        <w:rPr>
          <w:color w:val="2C3D50"/>
          <w:spacing w:val="-2"/>
        </w:rPr>
        <w:t>Background</w:t>
      </w:r>
    </w:p>
    <w:p w14:paraId="442AA7D0" w14:textId="4B0B4EAC" w:rsidR="00C14F4E" w:rsidRDefault="00C14F4E" w:rsidP="00C14F4E">
      <w:pPr>
        <w:pStyle w:val="BodyText"/>
        <w:spacing w:before="118"/>
        <w:ind w:firstLine="0"/>
        <w:rPr>
          <w:rFonts w:ascii="Segoe UI" w:hAnsi="Segoe UI" w:cs="Segoe UI"/>
          <w:color w:val="0D0D0D"/>
          <w:shd w:val="clear" w:color="auto" w:fill="FFFFFF"/>
        </w:rPr>
      </w:pPr>
      <w:r>
        <w:rPr>
          <w:rStyle w:val="normaltextrun"/>
          <w:rFonts w:ascii="Calibri" w:hAnsi="Calibri" w:cs="Calibri"/>
          <w:color w:val="000000"/>
          <w:sz w:val="22"/>
          <w:szCs w:val="22"/>
          <w:shd w:val="clear" w:color="auto" w:fill="FFFFFF"/>
        </w:rPr>
        <w:t xml:space="preserve">This Study aims to strengthen the </w:t>
      </w:r>
      <w:r w:rsidRPr="00C14F4E">
        <w:rPr>
          <w:rStyle w:val="normaltextrun"/>
          <w:rFonts w:ascii="Calibri" w:hAnsi="Calibri" w:cs="Calibri"/>
          <w:color w:val="000000"/>
          <w:sz w:val="22"/>
          <w:szCs w:val="22"/>
        </w:rPr>
        <w:t>information base necessary for decision-making at the nexus of water resources development, ecosystem management, and biodiversity conservation. Specifically, it will support a strategic analysis of the hydrological services, including flood regulation, provided by the country’s ecosystems and biodiversity, notably the expansive and renowned Sudd wetland. The study is anticipated to benefit all Nile riparian states by offering a more detailed and up-to-date understanding of South Sudan’s ecosystems' contribution to the basin’s hydrological dynamics and equilibrium. It also considers benefits extending beyond South Sudan's borders, such as regional public goods provision like flood regulation, moisture fluxes, biodiversity support, and carbon sequestration. Consequently, it will yield a strategic comprehension of the distribution of biodiversity-relevant freshwater species, a typology of hydrological ecosystem services, and an investment roadmap outlining opportunities to harness ecosystems and biodiversity for water security, particularly for flood regulation services and flood-dependent livelihood</w:t>
      </w:r>
      <w:r>
        <w:rPr>
          <w:rFonts w:ascii="Segoe UI" w:hAnsi="Segoe UI" w:cs="Segoe UI"/>
          <w:color w:val="0D0D0D"/>
          <w:shd w:val="clear" w:color="auto" w:fill="FFFFFF"/>
        </w:rPr>
        <w:t>s.</w:t>
      </w:r>
    </w:p>
    <w:p w14:paraId="03737998" w14:textId="7E3B4DF5" w:rsidR="008B0A9A" w:rsidRDefault="00FA0BC3" w:rsidP="00C14F4E">
      <w:pPr>
        <w:pStyle w:val="Heading1"/>
        <w:spacing w:before="233"/>
      </w:pPr>
      <w:r>
        <w:rPr>
          <w:color w:val="2C3D50"/>
          <w:spacing w:val="-2"/>
        </w:rPr>
        <w:t>Objectives</w:t>
      </w:r>
    </w:p>
    <w:p w14:paraId="5698BA70" w14:textId="435E47B6" w:rsidR="00C14F4E" w:rsidRPr="00C14F4E" w:rsidRDefault="00C14F4E" w:rsidP="00C14F4E">
      <w:pPr>
        <w:pStyle w:val="BodyText"/>
        <w:spacing w:before="118"/>
        <w:ind w:firstLine="0"/>
        <w:rPr>
          <w:rStyle w:val="normaltextrun"/>
          <w:rFonts w:ascii="Calibri" w:hAnsi="Calibri" w:cs="Calibri"/>
          <w:color w:val="000000"/>
          <w:sz w:val="22"/>
          <w:szCs w:val="22"/>
          <w:shd w:val="clear" w:color="auto" w:fill="FFFFFF"/>
        </w:rPr>
      </w:pPr>
      <w:r w:rsidRPr="00C14F4E">
        <w:rPr>
          <w:rStyle w:val="normaltextrun"/>
          <w:rFonts w:ascii="Calibri" w:hAnsi="Calibri" w:cs="Calibri"/>
          <w:color w:val="000000"/>
          <w:sz w:val="22"/>
          <w:szCs w:val="22"/>
          <w:shd w:val="clear" w:color="auto" w:fill="FFFFFF"/>
        </w:rPr>
        <w:t>This consultancy aims to support water resources management and planning in South Sudan and the Nile basin through an improved understanding of the Sudd wetland, with a focus on its state, its ecosystem services, including for livelihoods and freshwater biodiversity, and the multiple pressures it faces. The specific objectives of this assignment are:</w:t>
      </w:r>
    </w:p>
    <w:p w14:paraId="3C353FFE" w14:textId="77777777" w:rsidR="00C14F4E" w:rsidRPr="00C14F4E" w:rsidRDefault="00C14F4E" w:rsidP="00C14F4E">
      <w:pPr>
        <w:pStyle w:val="BodyText"/>
        <w:spacing w:before="118"/>
        <w:ind w:firstLine="0"/>
        <w:rPr>
          <w:rStyle w:val="normaltextrun"/>
          <w:rFonts w:ascii="Calibri" w:hAnsi="Calibri" w:cs="Calibri"/>
          <w:color w:val="000000"/>
          <w:sz w:val="22"/>
          <w:szCs w:val="22"/>
          <w:shd w:val="clear" w:color="auto" w:fill="FFFFFF"/>
        </w:rPr>
      </w:pPr>
      <w:r w:rsidRPr="00C14F4E">
        <w:rPr>
          <w:rStyle w:val="normaltextrun"/>
          <w:rFonts w:ascii="Calibri" w:hAnsi="Calibri" w:cs="Calibri"/>
          <w:color w:val="000000"/>
          <w:sz w:val="22"/>
          <w:szCs w:val="22"/>
          <w:shd w:val="clear" w:color="auto" w:fill="FFFFFF"/>
        </w:rPr>
        <w:t>1. Synthesize data on the extent, characteristics, and state of the Sudd wetland, including its connection with transboundary surface and groundwater flows.</w:t>
      </w:r>
    </w:p>
    <w:p w14:paraId="61E4BCED" w14:textId="77777777" w:rsidR="00C14F4E" w:rsidRPr="00C14F4E" w:rsidRDefault="00C14F4E" w:rsidP="00C14F4E">
      <w:pPr>
        <w:pStyle w:val="BodyText"/>
        <w:spacing w:before="118"/>
        <w:ind w:firstLine="0"/>
        <w:rPr>
          <w:rStyle w:val="normaltextrun"/>
          <w:rFonts w:ascii="Calibri" w:hAnsi="Calibri" w:cs="Calibri"/>
          <w:color w:val="000000"/>
          <w:sz w:val="22"/>
          <w:szCs w:val="22"/>
          <w:shd w:val="clear" w:color="auto" w:fill="FFFFFF"/>
        </w:rPr>
      </w:pPr>
      <w:r w:rsidRPr="00C14F4E">
        <w:rPr>
          <w:rStyle w:val="normaltextrun"/>
          <w:rFonts w:ascii="Calibri" w:hAnsi="Calibri" w:cs="Calibri"/>
          <w:color w:val="000000"/>
          <w:sz w:val="22"/>
          <w:szCs w:val="22"/>
          <w:shd w:val="clear" w:color="auto" w:fill="FFFFFF"/>
        </w:rPr>
        <w:t>2. Assess and map the ecosystem services provided by the Sudd wetland at local and regional scales.</w:t>
      </w:r>
    </w:p>
    <w:p w14:paraId="1F30BF25" w14:textId="77777777" w:rsidR="00C14F4E" w:rsidRPr="00C14F4E" w:rsidRDefault="00C14F4E" w:rsidP="00C14F4E">
      <w:pPr>
        <w:pStyle w:val="BodyText"/>
        <w:spacing w:before="118"/>
        <w:ind w:firstLine="0"/>
        <w:rPr>
          <w:rStyle w:val="normaltextrun"/>
          <w:rFonts w:ascii="Calibri" w:hAnsi="Calibri" w:cs="Calibri"/>
          <w:color w:val="000000"/>
          <w:sz w:val="22"/>
          <w:szCs w:val="22"/>
          <w:shd w:val="clear" w:color="auto" w:fill="FFFFFF"/>
        </w:rPr>
      </w:pPr>
      <w:r w:rsidRPr="00C14F4E">
        <w:rPr>
          <w:rStyle w:val="normaltextrun"/>
          <w:rFonts w:ascii="Calibri" w:hAnsi="Calibri" w:cs="Calibri"/>
          <w:color w:val="000000"/>
          <w:sz w:val="22"/>
          <w:szCs w:val="22"/>
          <w:shd w:val="clear" w:color="auto" w:fill="FFFFFF"/>
        </w:rPr>
        <w:t>3. Pilot innovative monitoring approaches to collect data on freshwater biodiversity that depends on these ecosystem services.</w:t>
      </w:r>
    </w:p>
    <w:p w14:paraId="2C21A943" w14:textId="77777777" w:rsidR="00C14F4E" w:rsidRPr="00C14F4E" w:rsidRDefault="00C14F4E" w:rsidP="00C14F4E">
      <w:pPr>
        <w:pStyle w:val="BodyText"/>
        <w:spacing w:before="118"/>
        <w:ind w:firstLine="0"/>
        <w:rPr>
          <w:rStyle w:val="normaltextrun"/>
          <w:rFonts w:ascii="Calibri" w:hAnsi="Calibri" w:cs="Calibri"/>
          <w:color w:val="000000"/>
          <w:sz w:val="22"/>
          <w:szCs w:val="22"/>
          <w:shd w:val="clear" w:color="auto" w:fill="FFFFFF"/>
        </w:rPr>
      </w:pPr>
      <w:r w:rsidRPr="00C14F4E">
        <w:rPr>
          <w:rStyle w:val="normaltextrun"/>
          <w:rFonts w:ascii="Calibri" w:hAnsi="Calibri" w:cs="Calibri"/>
          <w:color w:val="000000"/>
          <w:sz w:val="22"/>
          <w:szCs w:val="22"/>
          <w:shd w:val="clear" w:color="auto" w:fill="FFFFFF"/>
        </w:rPr>
        <w:t>4. Assess and map the impact of multiple pressures, such as climate change, land-use change, upstream diversions, pollution, on the Sudd wetland at present and in the future. Identify the main pressures responsible for the recent observed changes in the extent of the Sudd wetlands.</w:t>
      </w:r>
    </w:p>
    <w:p w14:paraId="2267395F" w14:textId="77777777" w:rsidR="00C14F4E" w:rsidRPr="00C14F4E" w:rsidRDefault="00C14F4E" w:rsidP="00C14F4E">
      <w:pPr>
        <w:pStyle w:val="BodyText"/>
        <w:spacing w:before="118"/>
        <w:ind w:firstLine="0"/>
        <w:rPr>
          <w:rStyle w:val="normaltextrun"/>
          <w:rFonts w:ascii="Calibri" w:hAnsi="Calibri" w:cs="Calibri"/>
          <w:sz w:val="22"/>
          <w:szCs w:val="22"/>
          <w:shd w:val="clear" w:color="auto" w:fill="FFFFFF"/>
        </w:rPr>
      </w:pPr>
      <w:r w:rsidRPr="00C14F4E">
        <w:rPr>
          <w:rStyle w:val="normaltextrun"/>
          <w:rFonts w:ascii="Calibri" w:hAnsi="Calibri" w:cs="Calibri"/>
          <w:color w:val="000000"/>
          <w:sz w:val="22"/>
          <w:szCs w:val="22"/>
          <w:shd w:val="clear" w:color="auto" w:fill="FFFFFF"/>
        </w:rPr>
        <w:t xml:space="preserve">5. Develop recommendations and a roadmap to address identified pressures, fill knowledge gaps and </w:t>
      </w:r>
      <w:r w:rsidRPr="00C14F4E">
        <w:rPr>
          <w:rStyle w:val="normaltextrun"/>
          <w:rFonts w:ascii="Calibri" w:hAnsi="Calibri" w:cs="Calibri"/>
          <w:color w:val="000000"/>
          <w:sz w:val="22"/>
          <w:szCs w:val="22"/>
          <w:shd w:val="clear" w:color="auto" w:fill="FFFFFF"/>
        </w:rPr>
        <w:lastRenderedPageBreak/>
        <w:t>enhance the contribution of the Sudd wetland to economic development and water security in South Sudan</w:t>
      </w:r>
      <w:r w:rsidRPr="00C14F4E">
        <w:rPr>
          <w:rStyle w:val="normaltextrun"/>
          <w:rFonts w:ascii="Calibri" w:hAnsi="Calibri" w:cs="Calibri"/>
          <w:sz w:val="22"/>
          <w:szCs w:val="22"/>
          <w:shd w:val="clear" w:color="auto" w:fill="FFFFFF"/>
        </w:rPr>
        <w:t>.</w:t>
      </w:r>
    </w:p>
    <w:p w14:paraId="0B016395" w14:textId="77777777" w:rsidR="00D238CF" w:rsidRPr="00C14F4E" w:rsidRDefault="00D238CF" w:rsidP="00C14F4E">
      <w:pPr>
        <w:tabs>
          <w:tab w:val="left" w:pos="820"/>
        </w:tabs>
        <w:rPr>
          <w:rStyle w:val="normaltextrun"/>
          <w:color w:val="000000"/>
          <w:shd w:val="clear" w:color="auto" w:fill="FFFFFF"/>
        </w:rPr>
      </w:pPr>
    </w:p>
    <w:p w14:paraId="41AE3DB5" w14:textId="77777777" w:rsidR="008B0A9A" w:rsidRDefault="00FA0BC3">
      <w:pPr>
        <w:pStyle w:val="Heading1"/>
        <w:spacing w:before="157"/>
        <w:jc w:val="left"/>
      </w:pPr>
      <w:r>
        <w:rPr>
          <w:color w:val="2C3D50"/>
          <w:spacing w:val="-2"/>
          <w:w w:val="95"/>
        </w:rPr>
        <w:t>Submission</w:t>
      </w:r>
    </w:p>
    <w:p w14:paraId="54821C99" w14:textId="67EB4307" w:rsidR="008B0A9A" w:rsidRPr="00AA37BF" w:rsidRDefault="00FA0BC3" w:rsidP="00AA37BF">
      <w:pPr>
        <w:tabs>
          <w:tab w:val="left" w:pos="820"/>
        </w:tabs>
        <w:spacing w:before="154"/>
        <w:rPr>
          <w:rStyle w:val="normaltextrun"/>
          <w:rFonts w:ascii="Calibri" w:hAnsi="Calibri" w:cs="Calibri"/>
          <w:color w:val="000000"/>
          <w:shd w:val="clear" w:color="auto" w:fill="FFFFFF"/>
        </w:rPr>
      </w:pPr>
      <w:r w:rsidRPr="00AA37BF">
        <w:rPr>
          <w:rStyle w:val="normaltextrun"/>
          <w:rFonts w:ascii="Calibri" w:hAnsi="Calibri" w:cs="Calibri"/>
          <w:color w:val="000000"/>
          <w:shd w:val="clear" w:color="auto" w:fill="FFFFFF"/>
        </w:rPr>
        <w:t xml:space="preserve">Responses should be in English and restricted to a maximum of </w:t>
      </w:r>
      <w:r w:rsidR="00D238CF" w:rsidRPr="00AA37BF">
        <w:rPr>
          <w:rStyle w:val="normaltextrun"/>
          <w:rFonts w:ascii="Calibri" w:hAnsi="Calibri" w:cs="Calibri"/>
          <w:color w:val="000000"/>
          <w:shd w:val="clear" w:color="auto" w:fill="FFFFFF"/>
        </w:rPr>
        <w:t>2</w:t>
      </w:r>
      <w:r w:rsidRPr="00AA37BF">
        <w:rPr>
          <w:rStyle w:val="normaltextrun"/>
          <w:rFonts w:ascii="Calibri" w:hAnsi="Calibri" w:cs="Calibri"/>
          <w:color w:val="000000"/>
          <w:shd w:val="clear" w:color="auto" w:fill="FFFFFF"/>
        </w:rPr>
        <w:t>0 pages with priority given to demonstrating team capabilities and experience in:</w:t>
      </w:r>
    </w:p>
    <w:p w14:paraId="1E8FFD3D" w14:textId="2D46574E" w:rsidR="008B0A9A" w:rsidRPr="00AA37BF" w:rsidRDefault="00D238CF">
      <w:pPr>
        <w:pStyle w:val="ListParagraph"/>
        <w:numPr>
          <w:ilvl w:val="0"/>
          <w:numId w:val="1"/>
        </w:numPr>
        <w:tabs>
          <w:tab w:val="left" w:pos="820"/>
        </w:tabs>
        <w:spacing w:before="154"/>
        <w:rPr>
          <w:rStyle w:val="normaltextrun"/>
          <w:rFonts w:ascii="Calibri" w:hAnsi="Calibri" w:cs="Calibri"/>
          <w:color w:val="000000"/>
          <w:shd w:val="clear" w:color="auto" w:fill="FFFFFF"/>
        </w:rPr>
      </w:pPr>
      <w:r>
        <w:rPr>
          <w:rStyle w:val="normaltextrun"/>
          <w:rFonts w:ascii="Calibri" w:hAnsi="Calibri" w:cs="Calibri"/>
          <w:color w:val="000000"/>
          <w:shd w:val="clear" w:color="auto" w:fill="FFFFFF"/>
        </w:rPr>
        <w:t xml:space="preserve">similar assignments, particularly in the development </w:t>
      </w:r>
      <w:r w:rsidR="00C14F4E">
        <w:rPr>
          <w:rStyle w:val="normaltextrun"/>
          <w:rFonts w:ascii="Calibri" w:hAnsi="Calibri" w:cs="Calibri"/>
          <w:color w:val="000000"/>
          <w:shd w:val="clear" w:color="auto" w:fill="FFFFFF"/>
        </w:rPr>
        <w:t>of ecosystem mapping and ecosystem services assessments in similar context.</w:t>
      </w:r>
    </w:p>
    <w:p w14:paraId="14F2D6F8" w14:textId="17BF9703" w:rsidR="008B0A9A" w:rsidRPr="00840392" w:rsidRDefault="00AA37BF" w:rsidP="00AA37BF">
      <w:pPr>
        <w:pStyle w:val="ListParagraph"/>
        <w:numPr>
          <w:ilvl w:val="0"/>
          <w:numId w:val="1"/>
        </w:numPr>
        <w:tabs>
          <w:tab w:val="left" w:pos="820"/>
        </w:tabs>
        <w:spacing w:before="154"/>
        <w:rPr>
          <w:rStyle w:val="normaltextrun"/>
          <w:rFonts w:ascii="Calibri" w:hAnsi="Calibri" w:cs="Calibri"/>
        </w:rPr>
      </w:pPr>
      <w:r w:rsidRPr="00AA37BF">
        <w:rPr>
          <w:rStyle w:val="normaltextrun"/>
          <w:rFonts w:ascii="Calibri" w:hAnsi="Calibri" w:cs="Calibri"/>
          <w:color w:val="000000"/>
          <w:shd w:val="clear" w:color="auto" w:fill="FFFFFF"/>
        </w:rPr>
        <w:t xml:space="preserve">capacity building efforts related to </w:t>
      </w:r>
      <w:r>
        <w:rPr>
          <w:rStyle w:val="normaltextrun"/>
          <w:rFonts w:ascii="Calibri" w:hAnsi="Calibri" w:cs="Calibri"/>
          <w:color w:val="000000"/>
          <w:shd w:val="clear" w:color="auto" w:fill="FFFFFF"/>
        </w:rPr>
        <w:t>the</w:t>
      </w:r>
      <w:r w:rsidR="00840392">
        <w:rPr>
          <w:rStyle w:val="normaltextrun"/>
          <w:rFonts w:ascii="Calibri" w:hAnsi="Calibri" w:cs="Calibri"/>
        </w:rPr>
        <w:t xml:space="preserve"> awareness on</w:t>
      </w:r>
      <w:r w:rsidR="00840392" w:rsidRPr="00840392">
        <w:rPr>
          <w:rStyle w:val="normaltextrun"/>
          <w:rFonts w:ascii="Calibri" w:hAnsi="Calibri" w:cs="Calibri"/>
        </w:rPr>
        <w:t xml:space="preserve"> understanding the importance of the Sudd wetland for freshwater biodiversity and ecosystem services.</w:t>
      </w:r>
    </w:p>
    <w:p w14:paraId="432D9859" w14:textId="2C11087F" w:rsidR="008B0A9A" w:rsidRPr="00AA37BF" w:rsidRDefault="00D238CF" w:rsidP="00AA37BF">
      <w:pPr>
        <w:pStyle w:val="ListParagraph"/>
        <w:numPr>
          <w:ilvl w:val="0"/>
          <w:numId w:val="1"/>
        </w:numPr>
        <w:tabs>
          <w:tab w:val="left" w:pos="819"/>
        </w:tabs>
        <w:spacing w:before="154"/>
        <w:rPr>
          <w:rStyle w:val="normaltextrun"/>
          <w:rFonts w:ascii="Calibri" w:hAnsi="Calibri" w:cs="Calibri"/>
          <w:color w:val="000000"/>
          <w:shd w:val="clear" w:color="auto" w:fill="FFFFFF"/>
        </w:rPr>
      </w:pPr>
      <w:r>
        <w:rPr>
          <w:rStyle w:val="normaltextrun"/>
          <w:rFonts w:ascii="Calibri" w:hAnsi="Calibri" w:cs="Calibri"/>
          <w:color w:val="000000"/>
          <w:shd w:val="clear" w:color="auto" w:fill="FFFFFF"/>
        </w:rPr>
        <w:t>it is strongly encouraged to have a participation of local consultants and experts to support the delivery of tasks</w:t>
      </w:r>
      <w:r w:rsidR="00840392">
        <w:rPr>
          <w:rStyle w:val="normaltextrun"/>
          <w:rFonts w:ascii="Calibri" w:hAnsi="Calibri" w:cs="Calibri"/>
          <w:color w:val="000000"/>
          <w:shd w:val="clear" w:color="auto" w:fill="FFFFFF"/>
        </w:rPr>
        <w:t>.</w:t>
      </w:r>
    </w:p>
    <w:sectPr w:rsidR="008B0A9A" w:rsidRPr="00AA37BF" w:rsidSect="00D238CF">
      <w:headerReference w:type="default" r:id="rId7"/>
      <w:type w:val="continuous"/>
      <w:pgSz w:w="12240" w:h="15840"/>
      <w:pgMar w:top="1380" w:right="1320" w:bottom="1620" w:left="1340" w:header="672"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001C9C" w14:textId="77777777" w:rsidR="00CA43D8" w:rsidRDefault="00CA43D8">
      <w:r>
        <w:separator/>
      </w:r>
    </w:p>
  </w:endnote>
  <w:endnote w:type="continuationSeparator" w:id="0">
    <w:p w14:paraId="4581CBEC" w14:textId="77777777" w:rsidR="00CA43D8" w:rsidRDefault="00CA43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21853A" w14:textId="77777777" w:rsidR="00CA43D8" w:rsidRDefault="00CA43D8">
      <w:r>
        <w:separator/>
      </w:r>
    </w:p>
  </w:footnote>
  <w:footnote w:type="continuationSeparator" w:id="0">
    <w:p w14:paraId="53A113A7" w14:textId="77777777" w:rsidR="00CA43D8" w:rsidRDefault="00CA43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9CA285" w14:textId="77777777" w:rsidR="008B0A9A" w:rsidRDefault="00FA0BC3">
    <w:pPr>
      <w:pStyle w:val="BodyText"/>
      <w:spacing w:line="14" w:lineRule="auto"/>
      <w:ind w:left="0" w:right="0" w:firstLine="0"/>
      <w:jc w:val="left"/>
      <w:rPr>
        <w:sz w:val="20"/>
      </w:rPr>
    </w:pPr>
    <w:r>
      <w:rPr>
        <w:noProof/>
      </w:rPr>
      <w:drawing>
        <wp:anchor distT="0" distB="0" distL="0" distR="0" simplePos="0" relativeHeight="251658752" behindDoc="1" locked="0" layoutInCell="1" allowOverlap="1" wp14:anchorId="165995E8" wp14:editId="05D89D8E">
          <wp:simplePos x="0" y="0"/>
          <wp:positionH relativeFrom="page">
            <wp:posOffset>2770504</wp:posOffset>
          </wp:positionH>
          <wp:positionV relativeFrom="page">
            <wp:posOffset>426580</wp:posOffset>
          </wp:positionV>
          <wp:extent cx="2230958" cy="461784"/>
          <wp:effectExtent l="0" t="0" r="0" b="0"/>
          <wp:wrapNone/>
          <wp:docPr id="13"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230958" cy="461784"/>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B155D"/>
    <w:multiLevelType w:val="multilevel"/>
    <w:tmpl w:val="9802F47C"/>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 w15:restartNumberingAfterBreak="0">
    <w:nsid w:val="2AB653A0"/>
    <w:multiLevelType w:val="multilevel"/>
    <w:tmpl w:val="D708C7F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 w15:restartNumberingAfterBreak="0">
    <w:nsid w:val="2E787C52"/>
    <w:multiLevelType w:val="hybridMultilevel"/>
    <w:tmpl w:val="354AD790"/>
    <w:lvl w:ilvl="0" w:tplc="30B29F20">
      <w:numFmt w:val="bullet"/>
      <w:lvlText w:val="-"/>
      <w:lvlJc w:val="left"/>
      <w:pPr>
        <w:ind w:left="820" w:hanging="360"/>
      </w:pPr>
      <w:rPr>
        <w:rFonts w:ascii="Tahoma" w:eastAsia="Tahoma" w:hAnsi="Tahoma" w:cs="Tahoma" w:hint="default"/>
        <w:b/>
        <w:bCs/>
        <w:i w:val="0"/>
        <w:iCs w:val="0"/>
        <w:color w:val="2C3D50"/>
        <w:spacing w:val="0"/>
        <w:w w:val="86"/>
        <w:sz w:val="21"/>
        <w:szCs w:val="21"/>
        <w:lang w:val="en-US" w:eastAsia="en-US" w:bidi="ar-SA"/>
      </w:rPr>
    </w:lvl>
    <w:lvl w:ilvl="1" w:tplc="2ABE12DC">
      <w:numFmt w:val="bullet"/>
      <w:lvlText w:val="•"/>
      <w:lvlJc w:val="left"/>
      <w:pPr>
        <w:ind w:left="1696" w:hanging="360"/>
      </w:pPr>
      <w:rPr>
        <w:rFonts w:hint="default"/>
        <w:lang w:val="en-US" w:eastAsia="en-US" w:bidi="ar-SA"/>
      </w:rPr>
    </w:lvl>
    <w:lvl w:ilvl="2" w:tplc="D92ADE1A">
      <w:numFmt w:val="bullet"/>
      <w:lvlText w:val="•"/>
      <w:lvlJc w:val="left"/>
      <w:pPr>
        <w:ind w:left="2572" w:hanging="360"/>
      </w:pPr>
      <w:rPr>
        <w:rFonts w:hint="default"/>
        <w:lang w:val="en-US" w:eastAsia="en-US" w:bidi="ar-SA"/>
      </w:rPr>
    </w:lvl>
    <w:lvl w:ilvl="3" w:tplc="225EE10C">
      <w:numFmt w:val="bullet"/>
      <w:lvlText w:val="•"/>
      <w:lvlJc w:val="left"/>
      <w:pPr>
        <w:ind w:left="3448" w:hanging="360"/>
      </w:pPr>
      <w:rPr>
        <w:rFonts w:hint="default"/>
        <w:lang w:val="en-US" w:eastAsia="en-US" w:bidi="ar-SA"/>
      </w:rPr>
    </w:lvl>
    <w:lvl w:ilvl="4" w:tplc="0E8439EE">
      <w:numFmt w:val="bullet"/>
      <w:lvlText w:val="•"/>
      <w:lvlJc w:val="left"/>
      <w:pPr>
        <w:ind w:left="4324" w:hanging="360"/>
      </w:pPr>
      <w:rPr>
        <w:rFonts w:hint="default"/>
        <w:lang w:val="en-US" w:eastAsia="en-US" w:bidi="ar-SA"/>
      </w:rPr>
    </w:lvl>
    <w:lvl w:ilvl="5" w:tplc="BEF8B734">
      <w:numFmt w:val="bullet"/>
      <w:lvlText w:val="•"/>
      <w:lvlJc w:val="left"/>
      <w:pPr>
        <w:ind w:left="5200" w:hanging="360"/>
      </w:pPr>
      <w:rPr>
        <w:rFonts w:hint="default"/>
        <w:lang w:val="en-US" w:eastAsia="en-US" w:bidi="ar-SA"/>
      </w:rPr>
    </w:lvl>
    <w:lvl w:ilvl="6" w:tplc="F9D2A4CA">
      <w:numFmt w:val="bullet"/>
      <w:lvlText w:val="•"/>
      <w:lvlJc w:val="left"/>
      <w:pPr>
        <w:ind w:left="6076" w:hanging="360"/>
      </w:pPr>
      <w:rPr>
        <w:rFonts w:hint="default"/>
        <w:lang w:val="en-US" w:eastAsia="en-US" w:bidi="ar-SA"/>
      </w:rPr>
    </w:lvl>
    <w:lvl w:ilvl="7" w:tplc="6B426392">
      <w:numFmt w:val="bullet"/>
      <w:lvlText w:val="•"/>
      <w:lvlJc w:val="left"/>
      <w:pPr>
        <w:ind w:left="6952" w:hanging="360"/>
      </w:pPr>
      <w:rPr>
        <w:rFonts w:hint="default"/>
        <w:lang w:val="en-US" w:eastAsia="en-US" w:bidi="ar-SA"/>
      </w:rPr>
    </w:lvl>
    <w:lvl w:ilvl="8" w:tplc="570A7B5E">
      <w:numFmt w:val="bullet"/>
      <w:lvlText w:val="•"/>
      <w:lvlJc w:val="left"/>
      <w:pPr>
        <w:ind w:left="7828" w:hanging="360"/>
      </w:pPr>
      <w:rPr>
        <w:rFonts w:hint="default"/>
        <w:lang w:val="en-US" w:eastAsia="en-US" w:bidi="ar-SA"/>
      </w:rPr>
    </w:lvl>
  </w:abstractNum>
  <w:abstractNum w:abstractNumId="3" w15:restartNumberingAfterBreak="0">
    <w:nsid w:val="395A0314"/>
    <w:multiLevelType w:val="hybridMultilevel"/>
    <w:tmpl w:val="84589C16"/>
    <w:lvl w:ilvl="0" w:tplc="9DF08E9C">
      <w:start w:val="1"/>
      <w:numFmt w:val="decimal"/>
      <w:lvlText w:val="%1."/>
      <w:lvlJc w:val="left"/>
      <w:pPr>
        <w:ind w:left="820" w:hanging="360"/>
      </w:pPr>
      <w:rPr>
        <w:rFonts w:ascii="Tahoma" w:eastAsia="Tahoma" w:hAnsi="Tahoma" w:cs="Tahoma" w:hint="default"/>
        <w:b w:val="0"/>
        <w:bCs w:val="0"/>
        <w:i w:val="0"/>
        <w:iCs w:val="0"/>
        <w:color w:val="2C3D50"/>
        <w:spacing w:val="0"/>
        <w:w w:val="96"/>
        <w:sz w:val="21"/>
        <w:szCs w:val="21"/>
        <w:lang w:val="en-US" w:eastAsia="en-US" w:bidi="ar-SA"/>
      </w:rPr>
    </w:lvl>
    <w:lvl w:ilvl="1" w:tplc="5ECC1D0C">
      <w:start w:val="1"/>
      <w:numFmt w:val="lowerLetter"/>
      <w:lvlText w:val="%2."/>
      <w:lvlJc w:val="left"/>
      <w:pPr>
        <w:ind w:left="1540" w:hanging="360"/>
      </w:pPr>
      <w:rPr>
        <w:rFonts w:ascii="Tahoma" w:eastAsia="Tahoma" w:hAnsi="Tahoma" w:cs="Tahoma" w:hint="default"/>
        <w:b w:val="0"/>
        <w:bCs w:val="0"/>
        <w:i w:val="0"/>
        <w:iCs w:val="0"/>
        <w:color w:val="2C3D50"/>
        <w:spacing w:val="0"/>
        <w:w w:val="88"/>
        <w:sz w:val="21"/>
        <w:szCs w:val="21"/>
        <w:lang w:val="en-US" w:eastAsia="en-US" w:bidi="ar-SA"/>
      </w:rPr>
    </w:lvl>
    <w:lvl w:ilvl="2" w:tplc="95E87E08">
      <w:numFmt w:val="bullet"/>
      <w:lvlText w:val="•"/>
      <w:lvlJc w:val="left"/>
      <w:pPr>
        <w:ind w:left="2433" w:hanging="360"/>
      </w:pPr>
      <w:rPr>
        <w:rFonts w:hint="default"/>
        <w:lang w:val="en-US" w:eastAsia="en-US" w:bidi="ar-SA"/>
      </w:rPr>
    </w:lvl>
    <w:lvl w:ilvl="3" w:tplc="5E08AEA0">
      <w:numFmt w:val="bullet"/>
      <w:lvlText w:val="•"/>
      <w:lvlJc w:val="left"/>
      <w:pPr>
        <w:ind w:left="3326" w:hanging="360"/>
      </w:pPr>
      <w:rPr>
        <w:rFonts w:hint="default"/>
        <w:lang w:val="en-US" w:eastAsia="en-US" w:bidi="ar-SA"/>
      </w:rPr>
    </w:lvl>
    <w:lvl w:ilvl="4" w:tplc="A096193E">
      <w:numFmt w:val="bullet"/>
      <w:lvlText w:val="•"/>
      <w:lvlJc w:val="left"/>
      <w:pPr>
        <w:ind w:left="4220" w:hanging="360"/>
      </w:pPr>
      <w:rPr>
        <w:rFonts w:hint="default"/>
        <w:lang w:val="en-US" w:eastAsia="en-US" w:bidi="ar-SA"/>
      </w:rPr>
    </w:lvl>
    <w:lvl w:ilvl="5" w:tplc="A28E9468">
      <w:numFmt w:val="bullet"/>
      <w:lvlText w:val="•"/>
      <w:lvlJc w:val="left"/>
      <w:pPr>
        <w:ind w:left="5113" w:hanging="360"/>
      </w:pPr>
      <w:rPr>
        <w:rFonts w:hint="default"/>
        <w:lang w:val="en-US" w:eastAsia="en-US" w:bidi="ar-SA"/>
      </w:rPr>
    </w:lvl>
    <w:lvl w:ilvl="6" w:tplc="D110D2A2">
      <w:numFmt w:val="bullet"/>
      <w:lvlText w:val="•"/>
      <w:lvlJc w:val="left"/>
      <w:pPr>
        <w:ind w:left="6006" w:hanging="360"/>
      </w:pPr>
      <w:rPr>
        <w:rFonts w:hint="default"/>
        <w:lang w:val="en-US" w:eastAsia="en-US" w:bidi="ar-SA"/>
      </w:rPr>
    </w:lvl>
    <w:lvl w:ilvl="7" w:tplc="08341B1A">
      <w:numFmt w:val="bullet"/>
      <w:lvlText w:val="•"/>
      <w:lvlJc w:val="left"/>
      <w:pPr>
        <w:ind w:left="6900" w:hanging="360"/>
      </w:pPr>
      <w:rPr>
        <w:rFonts w:hint="default"/>
        <w:lang w:val="en-US" w:eastAsia="en-US" w:bidi="ar-SA"/>
      </w:rPr>
    </w:lvl>
    <w:lvl w:ilvl="8" w:tplc="18667454">
      <w:numFmt w:val="bullet"/>
      <w:lvlText w:val="•"/>
      <w:lvlJc w:val="left"/>
      <w:pPr>
        <w:ind w:left="7793" w:hanging="360"/>
      </w:pPr>
      <w:rPr>
        <w:rFonts w:hint="default"/>
        <w:lang w:val="en-US" w:eastAsia="en-US" w:bidi="ar-SA"/>
      </w:rPr>
    </w:lvl>
  </w:abstractNum>
  <w:abstractNum w:abstractNumId="4" w15:restartNumberingAfterBreak="0">
    <w:nsid w:val="3BEA3DC0"/>
    <w:multiLevelType w:val="multilevel"/>
    <w:tmpl w:val="5212ED9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 w15:restartNumberingAfterBreak="0">
    <w:nsid w:val="6E130EF8"/>
    <w:multiLevelType w:val="hybridMultilevel"/>
    <w:tmpl w:val="C7E2A6F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21021139">
    <w:abstractNumId w:val="2"/>
  </w:num>
  <w:num w:numId="2" w16cid:durableId="2075739659">
    <w:abstractNumId w:val="3"/>
  </w:num>
  <w:num w:numId="3" w16cid:durableId="1461461682">
    <w:abstractNumId w:val="1"/>
  </w:num>
  <w:num w:numId="4" w16cid:durableId="1015812392">
    <w:abstractNumId w:val="4"/>
  </w:num>
  <w:num w:numId="5" w16cid:durableId="1506163724">
    <w:abstractNumId w:val="0"/>
  </w:num>
  <w:num w:numId="6" w16cid:durableId="114596956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0A9A"/>
    <w:rsid w:val="00336411"/>
    <w:rsid w:val="007D786A"/>
    <w:rsid w:val="00840392"/>
    <w:rsid w:val="008B0A9A"/>
    <w:rsid w:val="00AA37BF"/>
    <w:rsid w:val="00C14F4E"/>
    <w:rsid w:val="00CA43D8"/>
    <w:rsid w:val="00D238CF"/>
    <w:rsid w:val="00D56FB9"/>
    <w:rsid w:val="00D83259"/>
    <w:rsid w:val="00EF1D7E"/>
    <w:rsid w:val="00FA0BC3"/>
    <w:rsid w:val="1A4B2AE6"/>
    <w:rsid w:val="22FFE653"/>
    <w:rsid w:val="473BA218"/>
    <w:rsid w:val="6821787E"/>
    <w:rsid w:val="7950FD8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043033"/>
  <w15:docId w15:val="{6958E54E-9AA2-4D4E-959A-4F52A22D6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uiPriority w:val="9"/>
    <w:qFormat/>
    <w:pPr>
      <w:spacing w:before="149"/>
      <w:ind w:left="100"/>
      <w:jc w:val="both"/>
      <w:outlineLvl w:val="0"/>
    </w:pPr>
    <w:rPr>
      <w:b/>
      <w:bC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00" w:right="117" w:hanging="360"/>
      <w:jc w:val="both"/>
    </w:pPr>
    <w:rPr>
      <w:sz w:val="21"/>
      <w:szCs w:val="21"/>
    </w:rPr>
  </w:style>
  <w:style w:type="paragraph" w:styleId="Title">
    <w:name w:val="Title"/>
    <w:basedOn w:val="Normal"/>
    <w:uiPriority w:val="10"/>
    <w:qFormat/>
    <w:pPr>
      <w:ind w:left="997"/>
    </w:pPr>
    <w:rPr>
      <w:rFonts w:ascii="Calibri" w:eastAsia="Calibri" w:hAnsi="Calibri" w:cs="Calibri"/>
      <w:b/>
      <w:bCs/>
      <w:sz w:val="28"/>
      <w:szCs w:val="28"/>
    </w:rPr>
  </w:style>
  <w:style w:type="paragraph" w:styleId="ListParagraph">
    <w:name w:val="List Paragraph"/>
    <w:basedOn w:val="Normal"/>
    <w:uiPriority w:val="1"/>
    <w:qFormat/>
    <w:pPr>
      <w:ind w:left="1540" w:right="117" w:hanging="360"/>
      <w:jc w:val="both"/>
    </w:pPr>
  </w:style>
  <w:style w:type="paragraph" w:customStyle="1" w:styleId="TableParagraph">
    <w:name w:val="Table Paragraph"/>
    <w:basedOn w:val="Normal"/>
    <w:uiPriority w:val="1"/>
    <w:qFormat/>
  </w:style>
  <w:style w:type="character" w:customStyle="1" w:styleId="normaltextrun">
    <w:name w:val="normaltextrun"/>
    <w:basedOn w:val="DefaultParagraphFont"/>
    <w:rsid w:val="007D786A"/>
  </w:style>
  <w:style w:type="character" w:customStyle="1" w:styleId="eop">
    <w:name w:val="eop"/>
    <w:basedOn w:val="DefaultParagraphFont"/>
    <w:rsid w:val="007D786A"/>
  </w:style>
  <w:style w:type="character" w:customStyle="1" w:styleId="superscript">
    <w:name w:val="superscript"/>
    <w:basedOn w:val="DefaultParagraphFont"/>
    <w:rsid w:val="007D786A"/>
  </w:style>
  <w:style w:type="paragraph" w:customStyle="1" w:styleId="paragraph">
    <w:name w:val="paragraph"/>
    <w:basedOn w:val="Normal"/>
    <w:rsid w:val="00D238CF"/>
    <w:pPr>
      <w:widowControl/>
      <w:autoSpaceDE/>
      <w:autoSpaceDN/>
      <w:spacing w:before="100" w:beforeAutospacing="1" w:after="100" w:afterAutospacing="1"/>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C14F4E"/>
    <w:pPr>
      <w:widowControl/>
      <w:autoSpaceDE/>
      <w:autoSpaceDN/>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3686126">
      <w:bodyDiv w:val="1"/>
      <w:marLeft w:val="0"/>
      <w:marRight w:val="0"/>
      <w:marTop w:val="0"/>
      <w:marBottom w:val="0"/>
      <w:divBdr>
        <w:top w:val="none" w:sz="0" w:space="0" w:color="auto"/>
        <w:left w:val="none" w:sz="0" w:space="0" w:color="auto"/>
        <w:bottom w:val="none" w:sz="0" w:space="0" w:color="auto"/>
        <w:right w:val="none" w:sz="0" w:space="0" w:color="auto"/>
      </w:divBdr>
    </w:div>
    <w:div w:id="963269393">
      <w:bodyDiv w:val="1"/>
      <w:marLeft w:val="0"/>
      <w:marRight w:val="0"/>
      <w:marTop w:val="0"/>
      <w:marBottom w:val="0"/>
      <w:divBdr>
        <w:top w:val="none" w:sz="0" w:space="0" w:color="auto"/>
        <w:left w:val="none" w:sz="0" w:space="0" w:color="auto"/>
        <w:bottom w:val="none" w:sz="0" w:space="0" w:color="auto"/>
        <w:right w:val="none" w:sz="0" w:space="0" w:color="auto"/>
      </w:divBdr>
      <w:divsChild>
        <w:div w:id="343671673">
          <w:marLeft w:val="0"/>
          <w:marRight w:val="0"/>
          <w:marTop w:val="0"/>
          <w:marBottom w:val="0"/>
          <w:divBdr>
            <w:top w:val="none" w:sz="0" w:space="0" w:color="auto"/>
            <w:left w:val="none" w:sz="0" w:space="0" w:color="auto"/>
            <w:bottom w:val="none" w:sz="0" w:space="0" w:color="auto"/>
            <w:right w:val="none" w:sz="0" w:space="0" w:color="auto"/>
          </w:divBdr>
        </w:div>
        <w:div w:id="1299649791">
          <w:marLeft w:val="0"/>
          <w:marRight w:val="0"/>
          <w:marTop w:val="0"/>
          <w:marBottom w:val="0"/>
          <w:divBdr>
            <w:top w:val="none" w:sz="0" w:space="0" w:color="auto"/>
            <w:left w:val="none" w:sz="0" w:space="0" w:color="auto"/>
            <w:bottom w:val="none" w:sz="0" w:space="0" w:color="auto"/>
            <w:right w:val="none" w:sz="0" w:space="0" w:color="auto"/>
          </w:divBdr>
        </w:div>
        <w:div w:id="404568717">
          <w:marLeft w:val="0"/>
          <w:marRight w:val="0"/>
          <w:marTop w:val="0"/>
          <w:marBottom w:val="0"/>
          <w:divBdr>
            <w:top w:val="none" w:sz="0" w:space="0" w:color="auto"/>
            <w:left w:val="none" w:sz="0" w:space="0" w:color="auto"/>
            <w:bottom w:val="none" w:sz="0" w:space="0" w:color="auto"/>
            <w:right w:val="none" w:sz="0" w:space="0" w:color="auto"/>
          </w:divBdr>
        </w:div>
        <w:div w:id="1455711745">
          <w:marLeft w:val="0"/>
          <w:marRight w:val="0"/>
          <w:marTop w:val="0"/>
          <w:marBottom w:val="0"/>
          <w:divBdr>
            <w:top w:val="none" w:sz="0" w:space="0" w:color="auto"/>
            <w:left w:val="none" w:sz="0" w:space="0" w:color="auto"/>
            <w:bottom w:val="none" w:sz="0" w:space="0" w:color="auto"/>
            <w:right w:val="none" w:sz="0" w:space="0" w:color="auto"/>
          </w:divBdr>
        </w:div>
        <w:div w:id="1406730900">
          <w:marLeft w:val="0"/>
          <w:marRight w:val="0"/>
          <w:marTop w:val="0"/>
          <w:marBottom w:val="0"/>
          <w:divBdr>
            <w:top w:val="none" w:sz="0" w:space="0" w:color="auto"/>
            <w:left w:val="none" w:sz="0" w:space="0" w:color="auto"/>
            <w:bottom w:val="none" w:sz="0" w:space="0" w:color="auto"/>
            <w:right w:val="none" w:sz="0" w:space="0" w:color="auto"/>
          </w:divBdr>
        </w:div>
        <w:div w:id="1903444761">
          <w:marLeft w:val="0"/>
          <w:marRight w:val="0"/>
          <w:marTop w:val="0"/>
          <w:marBottom w:val="0"/>
          <w:divBdr>
            <w:top w:val="none" w:sz="0" w:space="0" w:color="auto"/>
            <w:left w:val="none" w:sz="0" w:space="0" w:color="auto"/>
            <w:bottom w:val="none" w:sz="0" w:space="0" w:color="auto"/>
            <w:right w:val="none" w:sz="0" w:space="0" w:color="auto"/>
          </w:divBdr>
        </w:div>
        <w:div w:id="1131095132">
          <w:marLeft w:val="0"/>
          <w:marRight w:val="0"/>
          <w:marTop w:val="0"/>
          <w:marBottom w:val="0"/>
          <w:divBdr>
            <w:top w:val="none" w:sz="0" w:space="0" w:color="auto"/>
            <w:left w:val="none" w:sz="0" w:space="0" w:color="auto"/>
            <w:bottom w:val="none" w:sz="0" w:space="0" w:color="auto"/>
            <w:right w:val="none" w:sz="0" w:space="0" w:color="auto"/>
          </w:divBdr>
        </w:div>
        <w:div w:id="2094814696">
          <w:marLeft w:val="0"/>
          <w:marRight w:val="0"/>
          <w:marTop w:val="0"/>
          <w:marBottom w:val="0"/>
          <w:divBdr>
            <w:top w:val="none" w:sz="0" w:space="0" w:color="auto"/>
            <w:left w:val="none" w:sz="0" w:space="0" w:color="auto"/>
            <w:bottom w:val="none" w:sz="0" w:space="0" w:color="auto"/>
            <w:right w:val="none" w:sz="0" w:space="0" w:color="auto"/>
          </w:divBdr>
        </w:div>
        <w:div w:id="1303584581">
          <w:marLeft w:val="0"/>
          <w:marRight w:val="0"/>
          <w:marTop w:val="0"/>
          <w:marBottom w:val="0"/>
          <w:divBdr>
            <w:top w:val="none" w:sz="0" w:space="0" w:color="auto"/>
            <w:left w:val="none" w:sz="0" w:space="0" w:color="auto"/>
            <w:bottom w:val="none" w:sz="0" w:space="0" w:color="auto"/>
            <w:right w:val="none" w:sz="0" w:space="0" w:color="auto"/>
          </w:divBdr>
        </w:div>
        <w:div w:id="1479885867">
          <w:marLeft w:val="0"/>
          <w:marRight w:val="0"/>
          <w:marTop w:val="0"/>
          <w:marBottom w:val="0"/>
          <w:divBdr>
            <w:top w:val="none" w:sz="0" w:space="0" w:color="auto"/>
            <w:left w:val="none" w:sz="0" w:space="0" w:color="auto"/>
            <w:bottom w:val="none" w:sz="0" w:space="0" w:color="auto"/>
            <w:right w:val="none" w:sz="0" w:space="0" w:color="auto"/>
          </w:divBdr>
        </w:div>
        <w:div w:id="230040565">
          <w:marLeft w:val="0"/>
          <w:marRight w:val="0"/>
          <w:marTop w:val="0"/>
          <w:marBottom w:val="0"/>
          <w:divBdr>
            <w:top w:val="none" w:sz="0" w:space="0" w:color="auto"/>
            <w:left w:val="none" w:sz="0" w:space="0" w:color="auto"/>
            <w:bottom w:val="none" w:sz="0" w:space="0" w:color="auto"/>
            <w:right w:val="none" w:sz="0" w:space="0" w:color="auto"/>
          </w:divBdr>
        </w:div>
        <w:div w:id="1521973952">
          <w:marLeft w:val="0"/>
          <w:marRight w:val="0"/>
          <w:marTop w:val="0"/>
          <w:marBottom w:val="0"/>
          <w:divBdr>
            <w:top w:val="none" w:sz="0" w:space="0" w:color="auto"/>
            <w:left w:val="none" w:sz="0" w:space="0" w:color="auto"/>
            <w:bottom w:val="none" w:sz="0" w:space="0" w:color="auto"/>
            <w:right w:val="none" w:sz="0" w:space="0" w:color="auto"/>
          </w:divBdr>
        </w:div>
      </w:divsChild>
    </w:div>
    <w:div w:id="1379355045">
      <w:bodyDiv w:val="1"/>
      <w:marLeft w:val="0"/>
      <w:marRight w:val="0"/>
      <w:marTop w:val="0"/>
      <w:marBottom w:val="0"/>
      <w:divBdr>
        <w:top w:val="none" w:sz="0" w:space="0" w:color="auto"/>
        <w:left w:val="none" w:sz="0" w:space="0" w:color="auto"/>
        <w:bottom w:val="none" w:sz="0" w:space="0" w:color="auto"/>
        <w:right w:val="none" w:sz="0" w:space="0" w:color="auto"/>
      </w:divBdr>
      <w:divsChild>
        <w:div w:id="206914356">
          <w:marLeft w:val="0"/>
          <w:marRight w:val="0"/>
          <w:marTop w:val="0"/>
          <w:marBottom w:val="0"/>
          <w:divBdr>
            <w:top w:val="none" w:sz="0" w:space="0" w:color="auto"/>
            <w:left w:val="none" w:sz="0" w:space="0" w:color="auto"/>
            <w:bottom w:val="none" w:sz="0" w:space="0" w:color="auto"/>
            <w:right w:val="none" w:sz="0" w:space="0" w:color="auto"/>
          </w:divBdr>
        </w:div>
        <w:div w:id="1263760231">
          <w:marLeft w:val="0"/>
          <w:marRight w:val="0"/>
          <w:marTop w:val="0"/>
          <w:marBottom w:val="0"/>
          <w:divBdr>
            <w:top w:val="none" w:sz="0" w:space="0" w:color="auto"/>
            <w:left w:val="none" w:sz="0" w:space="0" w:color="auto"/>
            <w:bottom w:val="none" w:sz="0" w:space="0" w:color="auto"/>
            <w:right w:val="none" w:sz="0" w:space="0" w:color="auto"/>
          </w:divBdr>
        </w:div>
      </w:divsChild>
    </w:div>
    <w:div w:id="19917122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535</Words>
  <Characters>3056</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 Pilkington</dc:creator>
  <dc:description/>
  <cp:lastModifiedBy>Laura Bonzanigo</cp:lastModifiedBy>
  <cp:revision>2</cp:revision>
  <dcterms:created xsi:type="dcterms:W3CDTF">2024-06-19T12:37:00Z</dcterms:created>
  <dcterms:modified xsi:type="dcterms:W3CDTF">2024-06-19T12:37:00Z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0x010100F4C63C3BD852AE468EAEFD0E6C57C64F020057366C3F8652434CB083CC2E8AFB4492</vt:lpwstr>
  </property>
  <property fmtid="{D5CDD505-2E9C-101B-9397-08002B2CF9AE}" pid="3" name="Created">
    <vt:filetime>2024-01-11T00:00:00Z</vt:filetime>
  </property>
  <property fmtid="{D5CDD505-2E9C-101B-9397-08002B2CF9AE}" pid="4" name="Creator">
    <vt:lpwstr>Acrobat PDFMaker 23 for Word</vt:lpwstr>
  </property>
  <property fmtid="{D5CDD505-2E9C-101B-9397-08002B2CF9AE}" pid="5" name="LastSaved">
    <vt:filetime>2024-03-28T00:00:00Z</vt:filetime>
  </property>
  <property fmtid="{D5CDD505-2E9C-101B-9397-08002B2CF9AE}" pid="6" name="MediaServiceImageTags">
    <vt:lpwstr/>
  </property>
  <property fmtid="{D5CDD505-2E9C-101B-9397-08002B2CF9AE}" pid="7" name="Producer">
    <vt:lpwstr>Adobe PDF Library 23.6.156</vt:lpwstr>
  </property>
  <property fmtid="{D5CDD505-2E9C-101B-9397-08002B2CF9AE}" pid="8" name="SourceModified">
    <vt:lpwstr/>
  </property>
  <property fmtid="{D5CDD505-2E9C-101B-9397-08002B2CF9AE}" pid="9" name="WBDocs_Local_Document_Type">
    <vt:lpwstr/>
  </property>
  <property fmtid="{D5CDD505-2E9C-101B-9397-08002B2CF9AE}" pid="10" name="WBDocs_Originating_Unit">
    <vt:lpwstr/>
  </property>
  <property fmtid="{D5CDD505-2E9C-101B-9397-08002B2CF9AE}" pid="11" name="lcf76f155ced4ddcb4097134ff3c332f">
    <vt:lpwstr/>
  </property>
</Properties>
</file>